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2930" w14:textId="0EF87807" w:rsidR="00895AFB" w:rsidRDefault="00895AFB" w:rsidP="00895AFB">
      <w:pPr>
        <w:pStyle w:val="Kop3"/>
      </w:pPr>
      <w:bookmarkStart w:id="30" w:name="_Ref_05267716367eb7e1c9f7cafdd967df79_1"/>
      <w:bookmarkStart w:id="32" w:name="_Ref_05267716367eb7e1c9f7cafdd967df79_2"/>
      <w:r>
        <w:lastRenderedPageBreak/>
        <w:t xml:space="preserve">Wijziging van </w:t>
      </w:r>
      <w:r w:rsidR="007F16CF">
        <w:t xml:space="preserve">het omgevingsplan </w:t>
      </w:r>
      <w:r>
        <w:t>door a</w:t>
      </w:r>
      <w:r w:rsidRPr="002A5E33">
        <w:t>ndere omgevingsdocumenten</w:t>
      </w:r>
      <w:r>
        <w:t>: meervoudig bronhouderschap</w:t>
      </w:r>
      <w:bookmarkEnd w:id="3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