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9" w:name="_Ref_8e4d5d217df0006e91b70f91924fe399_1"/>
      <w:bookmarkStart w:id="50" w:name="_Ref_8e4d5d217df0006e91b70f91924fe399_2"/>
      <w:bookmarkStart w:id="51" w:name="_Ref_8e4d5d217df0006e91b70f91924fe399_3"/>
      <w:bookmarkStart w:id="52" w:name="_Ref_8e4d5d217df0006e91b70f91924fe399_4"/>
      <w:bookmarkStart w:id="53" w:name="_Ref_8e4d5d217df0006e91b70f91924fe399_5"/>
      <w:r w:rsidRPr="007B60F8">
        <w:t>Waardelijsten</w:t>
      </w:r>
      <w:bookmarkEnd w:id="49"/>
      <w:bookmarkEnd w:id="50"/>
      <w:bookmarkEnd w:id="51"/>
      <w:bookmarkEnd w:id="52"/>
      <w:bookmarkEnd w:id="53"/>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307714" w:rsidRPr="007B60F8">
        <w:t xml:space="preserve">limitatieve </w:t>
      </w:r>
      <w:r w:rsidR="00BB505C" w:rsidRPr="007B60F8">
        <w:t xml:space="preserve">waardelijsten en </w:t>
      </w:r>
      <w:r w:rsidR="007F0247"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AE2C2F"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AE2C2F"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rsidR="00AD6348">
        <w:t xml:space="preserve">De bedoeling is dat, </w:t>
      </w:r>
      <w:r w:rsidR="007148A7">
        <w:t>a</w:t>
      </w:r>
      <w:r w:rsidR="00E33EDD" w:rsidRPr="007B60F8">
        <w:t xml:space="preserve">ls de gewenste waarde niet op de waardelijst voorkomt, </w:t>
      </w:r>
      <w:r w:rsidR="00FB5499" w:rsidRPr="007B60F8">
        <w:t>het bevoegd gezag een eigen waarde</w:t>
      </w:r>
      <w:r w:rsidR="007148A7">
        <w:t xml:space="preserve"> kan definiëren</w:t>
      </w:r>
      <w:r w:rsidR="00FB5499" w:rsidRPr="007B60F8">
        <w:t>.</w:t>
      </w:r>
      <w:r w:rsidR="007148A7">
        <w:t xml:space="preserve"> </w:t>
      </w:r>
      <w:r w:rsidR="007148A7" w:rsidRPr="007148A7">
        <w:t xml:space="preserve">Het stelsel ondersteunt uitbreidbare waardelijsten </w:t>
      </w:r>
      <w:r w:rsidR="007148A7">
        <w:t xml:space="preserve">echter </w:t>
      </w:r>
      <w:r w:rsidR="007148A7" w:rsidRPr="007148A7">
        <w:t xml:space="preserve">nog niet. Daarom is aan de </w:t>
      </w:r>
      <w:r w:rsidR="007148A7">
        <w:t xml:space="preserve">uitbreidbare </w:t>
      </w:r>
      <w:r w:rsidR="007148A7" w:rsidRPr="007148A7">
        <w:t>waardelijst</w:t>
      </w:r>
      <w:r w:rsidR="007148A7">
        <w:t>en</w:t>
      </w:r>
      <w:r w:rsidR="007148A7" w:rsidRPr="007148A7">
        <w:t xml:space="preserve"> </w:t>
      </w:r>
      <w:r w:rsidR="004C5E71" w:rsidRPr="004C5E71">
        <w:t xml:space="preserve">toegevoegd </w:t>
      </w:r>
      <w:r w:rsidR="007148A7" w:rsidRPr="007148A7">
        <w:t>de waarde ‘Nog toe te voegen’. Die waarde kan worden gebruikt wanneer het bevoegd gezag een eigen waarde zou willen gebruiken.</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0D54BEC9" w:rsidR="00EF53FF" w:rsidRPr="007B60F8" w:rsidRDefault="00E33EDD" w:rsidP="00E33EDD">
      <w:r w:rsidRPr="007B60F8">
        <w:lastRenderedPageBreak/>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_Ref_adae651e87316a7f8b364db06963376d_1 \n \h </w:instrText>
      </w:r>
      <w:r w:rsidR="004448DE" w:rsidRPr="00863F41">
        <w:rPr>
          <w:rStyle w:val="Verwijzing"/>
        </w:rPr>
      </w:r>
      <w:r w:rsidR="004448DE" w:rsidRPr="00863F41">
        <w:rPr>
          <w:rStyle w:val="Verwijzing"/>
        </w:rPr>
        <w:fldChar w:fldCharType="separate"/>
      </w:r>
      <w:r w:rsidR="00B549AC">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 xml:space="preserve">een waardelijst geldt en of deze </w:t>
      </w:r>
      <w:r w:rsidR="003B6C07" w:rsidRPr="007B60F8">
        <w:t>limitatief</w:t>
      </w:r>
      <w:r w:rsidR="00470202" w:rsidRPr="007B60F8">
        <w:t xml:space="preserve"> </w:t>
      </w:r>
      <w:r w:rsidRPr="007B60F8">
        <w:t xml:space="preserve">of </w:t>
      </w:r>
      <w:r w:rsidR="003B6C07"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