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C92" w14:textId="0BACBB9B" w:rsidR="00D637E0" w:rsidRDefault="00D637E0" w:rsidP="00D637E0">
      <w:pPr>
        <w:pStyle w:val="Kop5"/>
      </w:pPr>
      <w:r>
        <w:t>Norm</w:t>
      </w:r>
    </w:p>
    <w:p w14:paraId="1809B0D2" w14:textId="389F48B1" w:rsidR="00D637E0" w:rsidRPr="00D637E0" w:rsidRDefault="00D637E0" w:rsidP="00D637E0">
      <w:r>
        <w:t xml:space="preserve">Op </w:t>
      </w:r>
      <w:fldSimple w:instr=" DOCVARIABLE ID01+ ">
        <w:r w:rsidR="00B549AC">
          <w:t>de basistekst</w:t>
        </w:r>
      </w:fldSimple>
      <w:r w:rsidR="00C966EE">
        <w:t xml:space="preserve"> </w:t>
      </w:r>
      <w:r w:rsidR="00E31F8A">
        <w:t xml:space="preserve">moeten de modellen </w:t>
      </w:r>
      <w:r w:rsidR="00776CA9">
        <w:t>BesluitCompact en RegelingVrijetekst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