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66AC" w14:textId="77777777" w:rsidR="00713915" w:rsidRPr="00F03DD9" w:rsidRDefault="00713915" w:rsidP="00713915">
      <w:pPr>
        <w:pStyle w:val="Kop5"/>
      </w:pPr>
      <w:bookmarkStart w:id="145" w:name="_Ref_d79a20622cbecdfe91d3358c0df1fbae_1"/>
      <w:r w:rsidRPr="00F03DD9">
        <w:t>Voorbeeld</w:t>
      </w:r>
      <w:bookmarkEnd w:id="145"/>
    </w:p>
    <w:p w14:paraId="4D12A76C" w14:textId="1FEF0D90" w:rsidR="00030D6F" w:rsidRPr="007B60F8" w:rsidRDefault="00713915" w:rsidP="00713915">
      <w:r w:rsidRPr="00F03DD9">
        <w:t xml:space="preserve">Door toepassing van </w:t>
      </w:r>
      <w:r>
        <w:t>model</w:t>
      </w:r>
      <w:r w:rsidRPr="00F03DD9">
        <w:t xml:space="preserve"> BesluitCompact ziet een besluit tot vaststelling van een omgevingsdocument met Vrijetekststructuur, oftewel een initieel besluit dat een initiële Regeling instelt, er schematisch uit zoals aangegeven in </w:t>
      </w:r>
      <w:r w:rsidR="006479FD" w:rsidRPr="00863F41">
        <w:rPr>
          <w:rStyle w:val="Verwijzing"/>
        </w:rPr>
        <w:fldChar w:fldCharType="begin"/>
      </w:r>
      <w:r w:rsidR="006479FD" w:rsidRPr="00863F41">
        <w:rPr>
          <w:rStyle w:val="Verwijzing"/>
        </w:rPr>
        <w:instrText xml:space="preserve"> REF _Ref_d79a20622cbecdfe91d3358c0df1fbae_2 \w \h </w:instrText>
      </w:r>
      <w:r w:rsidR="006479FD" w:rsidRPr="00863F41">
        <w:rPr>
          <w:rStyle w:val="Verwijzing"/>
        </w:rPr>
      </w:r>
      <w:r w:rsidR="006479FD" w:rsidRPr="00863F41">
        <w:rPr>
          <w:rStyle w:val="Verwijzing"/>
        </w:rPr>
        <w:fldChar w:fldCharType="separate"/>
      </w:r>
      <w:r w:rsidR="00B549AC">
        <w:rPr>
          <w:rStyle w:val="Verwijzing"/>
        </w:rPr>
        <w:t>Figuur 12</w:t>
      </w:r>
      <w:r w:rsidR="006479FD" w:rsidRPr="00863F41">
        <w:rPr>
          <w:rStyle w:val="Verwijzing"/>
        </w:rPr>
        <w:fldChar w:fldCharType="end"/>
      </w:r>
      <w:r w:rsidRPr="00B26823">
        <w:t>.</w:t>
      </w:r>
      <w:r>
        <w:t xml:space="preserve"> De nummers in deze figuur komen overeen met de nummering van de vorige twee paragrafen.</w:t>
      </w:r>
    </w:p>
    <w:p w14:paraId="14FB98FE" w14:textId="0E7D7E1B" w:rsidR="00713915" w:rsidRPr="00B26823" w:rsidRDefault="000B49B5" w:rsidP="00713915">
      <w:pPr>
        <w:pStyle w:val="Figuur"/>
      </w:pPr>
      <w:r>
        <w:rPr>
          <w:noProof/>
          <w:color w:val="auto"/>
          <w:sz w:val="16"/>
          <w:szCs w:val="16"/>
        </w:rPr>
        <w:lastRenderedPageBreak/>
        <w:drawing>
          <wp:inline distT="0" distB="0" distL="0" distR="0" wp14:anchorId="7F5B78EB" wp14:editId="1963EE30">
            <wp:extent cx="5351229" cy="4733925"/>
            <wp:effectExtent l="0" t="0" r="1905" b="0"/>
            <wp:docPr id="1415576851" name="Afbeelding 141557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1" name="Afbeelding 1415576851"/>
                    <pic:cNvPicPr/>
                  </pic:nvPicPr>
                  <pic:blipFill>
                    <a:blip r:embed="rId36"/>
                    <a:stretch>
                      <a:fillRect/>
                    </a:stretch>
                  </pic:blipFill>
                  <pic:spPr>
                    <a:xfrm>
                      <a:off x="0" y="0"/>
                      <a:ext cx="5352391" cy="4734953"/>
                    </a:xfrm>
                    <a:prstGeom prst="rect">
                      <a:avLst/>
                    </a:prstGeom>
                  </pic:spPr>
                </pic:pic>
              </a:graphicData>
            </a:graphic>
          </wp:inline>
        </w:drawing>
      </w:r>
    </w:p>
    <w:p w14:paraId="1328FA1B" w14:textId="07BD1169" w:rsidR="00713915" w:rsidRPr="00F03DD9" w:rsidRDefault="00713915" w:rsidP="00713915">
      <w:pPr>
        <w:pStyle w:val="Figuurbijschrift"/>
      </w:pPr>
      <w:bookmarkStart w:id="147" w:name="_Ref_d79a20622cbecdfe91d3358c0df1fbae_2"/>
      <w:r w:rsidRPr="00F03DD9">
        <w:t xml:space="preserve">Voorbeeld toepassing </w:t>
      </w:r>
      <w:r>
        <w:t>model</w:t>
      </w:r>
      <w:r w:rsidRPr="00F03DD9">
        <w:t xml:space="preserve"> BesluitCompact en RegelingVrijetekst op initieel besluit omgevingsvisie</w:t>
      </w:r>
      <w:bookmarkEnd w:id="147"/>
    </w:p>
    <w:p w14:paraId="260F8945" w14:textId="548C1C57" w:rsidR="00713915" w:rsidRPr="007B60F8" w:rsidRDefault="00713915" w:rsidP="00713915">
      <w:r w:rsidRPr="00F03DD9">
        <w:t xml:space="preserve">Door toepassing van </w:t>
      </w:r>
      <w:r>
        <w:t>model</w:t>
      </w:r>
      <w:r w:rsidRPr="00F03DD9">
        <w:t xml:space="preserve"> BesluitCompact ziet een besluit tot wijziging van een omgevingsdocument met Vrijetekststructuur, oftewel een wijzigingsbesluit, er schematisch uit zoals aangegeven in </w:t>
      </w:r>
      <w:r w:rsidR="006479FD" w:rsidRPr="00863F41">
        <w:rPr>
          <w:rStyle w:val="Verwijzing"/>
        </w:rPr>
        <w:fldChar w:fldCharType="begin"/>
      </w:r>
      <w:r w:rsidR="006479FD" w:rsidRPr="00863F41">
        <w:rPr>
          <w:rStyle w:val="Verwijzing"/>
        </w:rPr>
        <w:instrText xml:space="preserve"> REF _Ref_d79a20622cbecdfe91d3358c0df1fbae_3 \w \h </w:instrText>
      </w:r>
      <w:r w:rsidR="006479FD" w:rsidRPr="00863F41">
        <w:rPr>
          <w:rStyle w:val="Verwijzing"/>
        </w:rPr>
      </w:r>
      <w:r w:rsidR="006479FD" w:rsidRPr="00863F41">
        <w:rPr>
          <w:rStyle w:val="Verwijzing"/>
        </w:rPr>
        <w:fldChar w:fldCharType="separate"/>
      </w:r>
      <w:r w:rsidR="00B549AC">
        <w:rPr>
          <w:rStyle w:val="Verwijzing"/>
        </w:rPr>
        <w:t>Figuur 13</w:t>
      </w:r>
      <w:r w:rsidR="006479FD" w:rsidRPr="00863F41">
        <w:rPr>
          <w:rStyle w:val="Verwijzing"/>
        </w:rPr>
        <w:fldChar w:fldCharType="end"/>
      </w:r>
      <w:r w:rsidRPr="00B26823">
        <w:t>.</w:t>
      </w:r>
      <w:r>
        <w:t xml:space="preserve"> </w:t>
      </w:r>
      <w:r w:rsidRPr="00F91356">
        <w:t>De nummers in deze figuur komen overeen met de nummering van de vorige twee paragrafen.</w:t>
      </w:r>
    </w:p>
    <w:p w14:paraId="3D11DD08" w14:textId="53C37FEB" w:rsidR="00713915" w:rsidRPr="00B26823" w:rsidRDefault="00DC359D" w:rsidP="00713915">
      <w:pPr>
        <w:pStyle w:val="Figuur"/>
      </w:pPr>
      <w:r>
        <w:rPr>
          <w:noProof/>
          <w:color w:val="auto"/>
          <w:sz w:val="16"/>
          <w:szCs w:val="16"/>
        </w:rPr>
        <w:lastRenderedPageBreak/>
        <w:drawing>
          <wp:inline distT="0" distB="0" distL="0" distR="0" wp14:anchorId="0E0F2C6C" wp14:editId="392B0A48">
            <wp:extent cx="5400040" cy="4551045"/>
            <wp:effectExtent l="0" t="0" r="0" b="1905"/>
            <wp:docPr id="1415576852" name="Afbeelding 141557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2" name="Afbeelding 1415576852"/>
                    <pic:cNvPicPr/>
                  </pic:nvPicPr>
                  <pic:blipFill>
                    <a:blip r:embed="rId37"/>
                    <a:stretch>
                      <a:fillRect/>
                    </a:stretch>
                  </pic:blipFill>
                  <pic:spPr>
                    <a:xfrm>
                      <a:off x="0" y="0"/>
                      <a:ext cx="5400040" cy="4551045"/>
                    </a:xfrm>
                    <a:prstGeom prst="rect">
                      <a:avLst/>
                    </a:prstGeom>
                  </pic:spPr>
                </pic:pic>
              </a:graphicData>
            </a:graphic>
          </wp:inline>
        </w:drawing>
      </w:r>
    </w:p>
    <w:p w14:paraId="715941E3" w14:textId="2AB5E8AD" w:rsidR="00713915" w:rsidRPr="00F03DD9" w:rsidRDefault="00713915" w:rsidP="00713915">
      <w:pPr>
        <w:pStyle w:val="Figuurbijschrift"/>
      </w:pPr>
      <w:bookmarkStart w:id="148" w:name="_Ref_d79a20622cbecdfe91d3358c0df1fbae_3"/>
      <w:r w:rsidRPr="00F03DD9">
        <w:t xml:space="preserve">Voorbeeld toepassing </w:t>
      </w:r>
      <w:r>
        <w:t>model</w:t>
      </w:r>
      <w:r w:rsidRPr="00F03DD9">
        <w:t xml:space="preserve"> BesluitCompact en RegelingMutatie op wijzigingsbesluit omgevingsvisie</w:t>
      </w:r>
      <w:bookmarkEnd w:id="14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6" Type="http://schemas.openxmlformats.org/officeDocument/2006/relationships/image" Target="media/image_9f2123fc6d679bb1141154215546a30b.png"/><Relationship Id="rId37" Type="http://schemas.openxmlformats.org/officeDocument/2006/relationships/image" Target="media/image_ba5dc17cd77d0024518f4893119ec70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