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54420" w14:textId="77777777" w:rsidR="00713915" w:rsidRPr="00F03DD9" w:rsidRDefault="00713915" w:rsidP="00713915">
      <w:pPr>
        <w:pStyle w:val="Kop5"/>
      </w:pPr>
      <w:r w:rsidRPr="00F03DD9">
        <w:t>Toelichting</w:t>
      </w:r>
    </w:p>
    <w:p w14:paraId="604F4B61" w14:textId="63C69D1E" w:rsidR="00030D6F" w:rsidRDefault="00713915" w:rsidP="00713915">
      <w:r w:rsidRPr="00F03DD9">
        <w:t xml:space="preserve">Bij het opstellen en wijzigen van omgevingsdocumenten werkt het bevoegd gezag in de eigen 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172D6AE4" w14:textId="54F24EE7" w:rsidR="00713915" w:rsidRPr="00F03DD9" w:rsidRDefault="00713915" w:rsidP="00713915">
      <w:r w:rsidRPr="00F03DD9">
        <w:t xml:space="preserve">Voorafgaand aan de </w:t>
      </w:r>
      <w:r w:rsidR="003138B6">
        <w:t>publicatie</w:t>
      </w:r>
      <w:r w:rsidR="003138B6" w:rsidRPr="00F03DD9">
        <w:t xml:space="preserve"> </w:t>
      </w:r>
      <w:r w:rsidRPr="00F03DD9">
        <w:t xml:space="preserve">van een ontwerpbesluit en voorafgaand aan (en eventueel ook na) het nemen van een definitief besluit genereert de software van het bevoegd gezag uit die Regeling een Besluit. In het geval van een besluit tot het instellen van een nieuwe Regeling genereert de software een Besluit met daarin de volledige nieuwe Regeling, in het geval van een wijzigingsbesluit genereert de software een Besluit dat in renvooiweergave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STOP eisen aan de vormgeving van de tekst van Regeling en Besluit. Die eisen zijn vastgelegd in </w:t>
      </w:r>
      <w:r>
        <w:t>model</w:t>
      </w:r>
      <w:r w:rsidRPr="00F03DD9">
        <w:t xml:space="preserve">len voor Regeling en </w:t>
      </w:r>
      <w:r>
        <w:t>model</w:t>
      </w:r>
      <w:r w:rsidRPr="00F03DD9">
        <w:t>len voor Besluit.</w:t>
      </w:r>
    </w:p>
    <w:p w14:paraId="446A6ADE" w14:textId="77777777" w:rsidR="00713915" w:rsidRPr="00F03DD9" w:rsidRDefault="00713915" w:rsidP="00713915"/>
    <w:p w14:paraId="4192AFC6" w14:textId="77777777" w:rsidR="00713915" w:rsidRPr="00F03DD9" w:rsidRDefault="00713915" w:rsidP="00713915">
      <w:r w:rsidRPr="00F03DD9">
        <w:t xml:space="preserve">Alvorens te beginnen met het opstellen van een omgevingsdocument met Artikelstructuur </w:t>
      </w:r>
      <w:r w:rsidRPr="003B73EC">
        <w:t xml:space="preserve">van het Rijk </w:t>
      </w:r>
      <w:r w:rsidRPr="00F03DD9">
        <w:t xml:space="preserve">dient het </w:t>
      </w:r>
      <w:r>
        <w:t>bestuursorgaan</w:t>
      </w:r>
      <w:r w:rsidRPr="00F03DD9">
        <w:t xml:space="preserve"> te kiezen tussen de twee modellen van STOP voor de Artikelstructuur: het compacte model of het klassieke model. </w:t>
      </w:r>
      <w:r>
        <w:t xml:space="preserve">Wanneer het omgevingsdocument eenmaal is vormgegeven conform een van de modellen, kan niet op een later moment in de levensloop van datzelfde omgevingsdocument zomaar worden </w:t>
      </w:r>
      <w:r>
        <w:lastRenderedPageBreak/>
        <w:t xml:space="preserve">overgestapt op het andere model. </w:t>
      </w:r>
      <w:r w:rsidRPr="00F03DD9">
        <w:t>Naast technische verschillen zijn er wellicht ook visuele of gevoelsmatige verschillen tussen het compacte model en het klassieke model:</w:t>
      </w:r>
    </w:p>
    <w:p w14:paraId="336E12B3" w14:textId="77777777" w:rsidR="00713915" w:rsidRPr="00F03DD9" w:rsidRDefault="00713915" w:rsidP="00713915">
      <w:pPr>
        <w:pStyle w:val="Opsommingtekens1"/>
      </w:pPr>
      <w:r w:rsidRPr="00F03DD9">
        <w:t xml:space="preserve">Het compacte model kent een duidelijke scheiding tussen het nemen van besluiten en de inhoud waarover besloten is. </w:t>
      </w:r>
      <w:r>
        <w:t>In het klassieke model is dat wat meer vermengd.</w:t>
      </w:r>
    </w:p>
    <w:p w14:paraId="57064F8D" w14:textId="710BE607" w:rsidR="00030D6F" w:rsidRPr="00F03DD9" w:rsidRDefault="00713915" w:rsidP="00713915">
      <w:pPr>
        <w:pStyle w:val="Opsommingtekens1"/>
      </w:pPr>
      <w:r w:rsidRPr="00F03DD9">
        <w:t xml:space="preserve">Bij het compacte Besluit-model staat de inhoud van het omgevingsdocument altijd in een (wijzig)bijlage bij het Besluit en niet in het lichaam. Bij het klassieke Besluit-model </w:t>
      </w:r>
      <w:r>
        <w:t xml:space="preserve">staat </w:t>
      </w:r>
      <w:r w:rsidRPr="00F03DD9">
        <w:t>de inhoud van het omgevingsdocument in het Besluit</w:t>
      </w:r>
      <w:r>
        <w:t xml:space="preserve"> </w:t>
      </w:r>
      <w:r w:rsidRPr="00F03DD9">
        <w:t>zelf</w:t>
      </w:r>
      <w:r>
        <w:t xml:space="preserve">, </w:t>
      </w:r>
      <w:r w:rsidRPr="00091442">
        <w:t>dit model kent</w:t>
      </w:r>
      <w:r>
        <w:t xml:space="preserve"> geen WijzigBijlage</w:t>
      </w:r>
      <w:r w:rsidRPr="00F03DD9">
        <w:t>.</w:t>
      </w:r>
    </w:p>
    <w:p w14:paraId="6F42EF67" w14:textId="2826A5E5" w:rsidR="00713915" w:rsidRPr="00F03DD9" w:rsidRDefault="00713915" w:rsidP="00713915">
      <w:pPr>
        <w:pStyle w:val="Opsommingtekens1"/>
      </w:pPr>
      <w:r w:rsidRPr="00F03DD9">
        <w:t xml:space="preserve">Bij toepassing van het compacte model zijn Regeling en Besluit van het omgevingsdocument vergelijkbaar met Wro-instrumenten zoals bestemmingsplan en provinciale verordening en de besluiten tot vaststelling van die instrumenten. Het klassieke model leidt tot een resultaat dat </w:t>
      </w:r>
      <w:r>
        <w:t xml:space="preserve">een voorzetting is van </w:t>
      </w:r>
      <w:r w:rsidRPr="00F03DD9">
        <w:t>de opzet van Rijksregelgeving voorafgaand aan de introductie van STOP.</w:t>
      </w:r>
    </w:p>
    <w:p w14:paraId="75E73F05" w14:textId="77777777" w:rsidR="00713915" w:rsidRPr="00F03DD9" w:rsidRDefault="00713915" w:rsidP="00713915">
      <w:pPr>
        <w:spacing w:line="240" w:lineRule="auto"/>
      </w:pPr>
    </w:p>
    <w:p w14:paraId="4369A5B7" w14:textId="77777777" w:rsidR="00713915" w:rsidRDefault="00713915" w:rsidP="00713915">
      <w:pPr>
        <w:spacing w:line="240" w:lineRule="auto"/>
      </w:pPr>
      <w:r w:rsidRPr="00F03DD9">
        <w:t>In de navolgende subparagrafen wordt de toepassing van de STOP-</w:t>
      </w:r>
      <w:r>
        <w:t>Model</w:t>
      </w:r>
      <w:r w:rsidRPr="00F03DD9">
        <w:t>len voor AMvB en MR toegelicht.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