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201" w:name="_Ref_15f59b9c446c46b81f565e191acfd6cd_1"/>
      <w:bookmarkStart w:id="202" w:name="_Ref_15f59b9c446c46b81f565e191acfd6cd_2"/>
      <w:r w:rsidRPr="00F03DD9">
        <w:t>Regeling</w:t>
      </w:r>
      <w:bookmarkEnd w:id="201"/>
      <w:r>
        <w:t>Klassiek als model voor de initiële en de geconsolideerde versie van de Regeling</w:t>
      </w:r>
      <w:bookmarkEnd w:id="202"/>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4666504B" w:rsidR="00713915" w:rsidRDefault="00713915" w:rsidP="00713915">
      <w:r>
        <w:t xml:space="preserve">Deze toepassingen leiden tot twee </w:t>
      </w:r>
      <w:r w:rsidR="00AC3F77">
        <w:t xml:space="preserve">enigszins </w:t>
      </w:r>
      <w:r>
        <w:t xml:space="preserve">uiteenlopende verschijningsvormen. Omwille van de overzichtelijkheid zijn ze in twee afzonderlijke paragrafen beschreven. </w:t>
      </w:r>
      <w:r w:rsidR="00F63150">
        <w:t>In p</w:t>
      </w:r>
      <w:r>
        <w:t xml:space="preserve">aragraaf </w:t>
      </w:r>
      <w:r w:rsidRPr="00863F41">
        <w:rPr>
          <w:rStyle w:val="Verwijzing"/>
        </w:rPr>
        <w:fldChar w:fldCharType="begin"/>
      </w:r>
      <w:r w:rsidRPr="00863F41">
        <w:rPr>
          <w:rStyle w:val="Verwijzing"/>
        </w:rPr>
        <w:instrText xml:space="preserve"> REF _Ref_0d34dd0b0fbb42380ae8007ecbb42416_1 \r \h </w:instrText>
      </w:r>
      <w:r w:rsidRPr="00863F41">
        <w:rPr>
          <w:rStyle w:val="Verwijzing"/>
        </w:rPr>
      </w:r>
      <w:r w:rsidRPr="00863F41">
        <w:rPr>
          <w:rStyle w:val="Verwijzing"/>
        </w:rPr>
        <w:fldChar w:fldCharType="separate"/>
      </w:r>
      <w:r w:rsidR="00B549AC">
        <w:rPr>
          <w:rStyle w:val="Verwijzing"/>
        </w:rPr>
        <w:t>4.7.3.3</w:t>
      </w:r>
      <w:r w:rsidRPr="00863F41">
        <w:rPr>
          <w:rStyle w:val="Verwijzing"/>
        </w:rPr>
        <w:fldChar w:fldCharType="end"/>
      </w:r>
      <w:r>
        <w:t xml:space="preserve"> </w:t>
      </w:r>
      <w:r w:rsidR="00F63150">
        <w:t xml:space="preserve">wordt </w:t>
      </w:r>
      <w:r w:rsidR="00D93F34">
        <w:t xml:space="preserve">beschreven </w:t>
      </w:r>
      <w:r>
        <w:t xml:space="preserve">hoe </w:t>
      </w:r>
      <w:r w:rsidRPr="00CD5993">
        <w:t>RegelingKlassiek</w:t>
      </w:r>
      <w:r>
        <w:t xml:space="preserve"> moet worden toegepast als het onderdeel is van een wijzigingsbesluit.</w:t>
      </w:r>
      <w:r w:rsidR="00FE42A4">
        <w:t xml:space="preserve"> </w:t>
      </w:r>
      <w:r w:rsidR="00FE42A4" w:rsidRPr="00FE42A4">
        <w:t>De onderhavige paragraaf beschrijft RegelingKlassiek als model voor een (initiële of geconsolideerde) regeling conform het klassieke model.</w:t>
      </w:r>
    </w:p>
    <w:p w14:paraId="7BBB1D4C" w14:textId="77777777" w:rsidR="00713915" w:rsidRDefault="00713915" w:rsidP="00713915"/>
    <w:p w14:paraId="6AAB2187" w14:textId="4DF2DD3E" w:rsidR="00030D6F" w:rsidRDefault="00713915" w:rsidP="00713915">
      <w:r>
        <w:t xml:space="preserve">In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B549AC">
        <w:rPr>
          <w:rStyle w:val="Verwijzing"/>
        </w:rPr>
        <w:t>4.7.3.2.1</w:t>
      </w:r>
      <w:r w:rsidR="00BE1ACA" w:rsidRPr="00863F41">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863F41">
        <w:rPr>
          <w:rStyle w:val="Verwijzing"/>
        </w:rPr>
        <w:fldChar w:fldCharType="begin"/>
      </w:r>
      <w:r w:rsidR="003F611C" w:rsidRPr="00863F41">
        <w:rPr>
          <w:rStyle w:val="Verwijzing"/>
        </w:rPr>
        <w:instrText xml:space="preserve"> REF _Ref_15f59b9c446c46b81f565e191acfd6cd_4 \n \h </w:instrText>
      </w:r>
      <w:r w:rsidR="003F611C" w:rsidRPr="00863F41">
        <w:rPr>
          <w:rStyle w:val="Verwijzing"/>
        </w:rPr>
      </w:r>
      <w:r w:rsidR="003F611C" w:rsidRPr="00863F41">
        <w:rPr>
          <w:rStyle w:val="Verwijzing"/>
        </w:rPr>
        <w:fldChar w:fldCharType="separate"/>
      </w:r>
      <w:r w:rsidR="00B549AC">
        <w:rPr>
          <w:rStyle w:val="Verwijzing"/>
        </w:rPr>
        <w:t>4.7.3.2.2</w:t>
      </w:r>
      <w:r w:rsidR="003F611C" w:rsidRPr="00863F41">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713915" w:rsidRDefault="00713915" w:rsidP="00713915">
      <w:pPr>
        <w:pStyle w:val="Kop6"/>
      </w:pPr>
      <w:bookmarkStart w:id="204" w:name="_Ref_15f59b9c446c46b81f565e191acfd6cd_3"/>
      <w:r>
        <w:t>Norm</w:t>
      </w:r>
      <w:bookmarkEnd w:id="204"/>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099B3C28" w:rsidR="00713915" w:rsidRPr="00F03DD9" w:rsidRDefault="00713915" w:rsidP="004E523D">
      <w:pPr>
        <w:pStyle w:val="Opsommingnummers1"/>
        <w:numPr>
          <w:ilvl w:val="0"/>
          <w:numId w:val="24"/>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00F673D1">
        <w:t>Verplicht</w:t>
      </w:r>
      <w:r w:rsidR="00F673D1" w:rsidRPr="00635775">
        <w:t xml:space="preserve"> </w:t>
      </w:r>
      <w:r w:rsidRPr="00635775">
        <w:t>element. Komt 1 keer voor.</w:t>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1F171D4E" w:rsidR="00713915" w:rsidRDefault="00713915" w:rsidP="00713915">
      <w:pPr>
        <w:pStyle w:val="Opsommingnummers1"/>
      </w:pPr>
      <w:r w:rsidRPr="009658A4">
        <w:rPr>
          <w:b/>
          <w:bCs/>
        </w:rPr>
        <w:t>Lichaam</w:t>
      </w:r>
      <w:r w:rsidRPr="00F03DD9">
        <w:t xml:space="preserve">: </w:t>
      </w:r>
      <w:r w:rsidRPr="00E96791">
        <w:t>STOP-element dat de inhoud, oftewel de artikelen, van de (initiële of geconsolideerde) Regeling van het omgevingsdocument bevat. Verplicht element. Komt 1 keer voor</w:t>
      </w:r>
      <w:r w:rsidRPr="00E96791">
        <w:rPr>
          <w:rStyle w:val="Voetnootmarkering"/>
        </w:rPr>
        <w:footnoteReference w:id="21"/>
      </w:r>
      <w:r w:rsidRPr="00E96791">
        <w:t xml:space="preserve">. De artikelen moeten voldoen aan de specificaties voor de Artikelstructuur in paragraaf </w:t>
      </w:r>
      <w:r w:rsidRPr="00863F41">
        <w:rPr>
          <w:rStyle w:val="Verwijzing"/>
        </w:rPr>
        <w:fldChar w:fldCharType="begin"/>
      </w:r>
      <w:r w:rsidRPr="00863F41">
        <w:rPr>
          <w:rStyle w:val="Verwijzing"/>
        </w:rPr>
        <w:instrText xml:space="preserve"> REF _Ref_94c20abb9240e2a249fc7a9ac12ebb11_1 \r \h </w:instrText>
      </w:r>
      <w:r w:rsidR="0047686F"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E96791">
        <w:t>.</w:t>
      </w:r>
      <w:r w:rsidR="00727403" w:rsidRPr="00E96791">
        <w:t xml:space="preserve"> </w:t>
      </w:r>
      <w:r w:rsidR="00C53062">
        <w:t xml:space="preserve">Bestaat </w:t>
      </w:r>
      <w:r w:rsidR="00C53062" w:rsidRPr="00C53062">
        <w:t>uit de volgende elementen:</w:t>
      </w:r>
    </w:p>
    <w:p w14:paraId="6DC517F7" w14:textId="304E21F5" w:rsidR="00601A6E" w:rsidRDefault="00601A6E" w:rsidP="00601A6E">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rsidR="00C37DDB">
        <w:t>In d</w:t>
      </w:r>
      <w:r w:rsidR="00B738CE">
        <w:t xml:space="preserve">e reguliere artikelen </w:t>
      </w:r>
      <w:r w:rsidR="00C37DDB">
        <w:t xml:space="preserve">staat </w:t>
      </w:r>
      <w:r w:rsidR="00C37DDB" w:rsidRPr="00C37DDB">
        <w:t>de inhoud van de initiële en geconsolideerde Regeling van het omgevingsdocument</w:t>
      </w:r>
      <w:r w:rsidR="00674193">
        <w:t xml:space="preserve">. </w:t>
      </w:r>
      <w:r w:rsidR="000C55AF" w:rsidRPr="0013363A">
        <w:t xml:space="preserve">De artikelen moeten voldoen </w:t>
      </w:r>
      <w:r w:rsidR="000C55AF" w:rsidRPr="0013363A">
        <w:lastRenderedPageBreak/>
        <w:t xml:space="preserve">aan de specificaties voor de Artikelstructuur in paragraaf </w:t>
      </w:r>
      <w:r w:rsidR="000C55AF" w:rsidRPr="00863F41">
        <w:rPr>
          <w:rStyle w:val="Verwijzing"/>
        </w:rPr>
        <w:fldChar w:fldCharType="begin"/>
      </w:r>
      <w:r w:rsidR="000C55AF" w:rsidRPr="00863F41">
        <w:rPr>
          <w:rStyle w:val="Verwijzing"/>
        </w:rPr>
        <w:instrText xml:space="preserve"> REF _Ref_94c20abb9240e2a249fc7a9ac12ebb11_1 \r \h </w:instrText>
      </w:r>
      <w:r w:rsidR="000C55AF" w:rsidRPr="00863F41">
        <w:rPr>
          <w:rStyle w:val="Verwijzing"/>
        </w:rPr>
      </w:r>
      <w:r w:rsidR="000C55AF" w:rsidRPr="00863F41">
        <w:rPr>
          <w:rStyle w:val="Verwijzing"/>
        </w:rPr>
        <w:fldChar w:fldCharType="separate"/>
      </w:r>
      <w:r w:rsidR="00B549AC">
        <w:rPr>
          <w:rStyle w:val="Verwijzing"/>
        </w:rPr>
        <w:t>5.2</w:t>
      </w:r>
      <w:r w:rsidR="000C55AF" w:rsidRPr="00863F41">
        <w:rPr>
          <w:rStyle w:val="Verwijzing"/>
        </w:rPr>
        <w:fldChar w:fldCharType="end"/>
      </w:r>
      <w:r w:rsidR="000C55AF" w:rsidRPr="0013363A">
        <w:t>.</w:t>
      </w:r>
      <w:r>
        <w:br/>
      </w:r>
      <w:r w:rsidRPr="00F03DD9">
        <w:t>Ieder Artikel moet de volgende onderdelen bevatten:</w:t>
      </w:r>
    </w:p>
    <w:p w14:paraId="3D354E26" w14:textId="77777777" w:rsidR="00601A6E" w:rsidRDefault="00601A6E" w:rsidP="00601A6E">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4103E58A" w14:textId="77777777" w:rsidR="00601A6E" w:rsidRPr="00F03DD9" w:rsidRDefault="00601A6E" w:rsidP="00601A6E">
      <w:pPr>
        <w:pStyle w:val="Opsommingtekens3"/>
      </w:pPr>
      <w:r>
        <w:t xml:space="preserve">Verplichte </w:t>
      </w:r>
      <w:r w:rsidRPr="00846F46">
        <w:t>keuze</w:t>
      </w:r>
      <w:r>
        <w:t xml:space="preserve"> tussen Lid en Inhoud.</w:t>
      </w:r>
    </w:p>
    <w:p w14:paraId="70B9FA22" w14:textId="5B019CEF" w:rsidR="00633E13" w:rsidRPr="00F03DD9" w:rsidRDefault="00633E13" w:rsidP="00633E13">
      <w:pPr>
        <w:pStyle w:val="Opsommingtekens2"/>
      </w:pPr>
      <w:r w:rsidRPr="00DE778C">
        <w:rPr>
          <w:i/>
          <w:iCs/>
        </w:rPr>
        <w:t>WijzigArtikel</w:t>
      </w:r>
      <w:r>
        <w:t xml:space="preserve">: STOP-element dat </w:t>
      </w:r>
      <w:r w:rsidR="00972CEC">
        <w:t xml:space="preserve">in </w:t>
      </w:r>
      <w:r w:rsidR="008C2E7E">
        <w:t xml:space="preserve">deze vorm van </w:t>
      </w:r>
      <w:r w:rsidR="00972CEC">
        <w:t xml:space="preserve">RegelingKlassiek kan worden gebruikt voor de </w:t>
      </w:r>
      <w:r>
        <w:t>beschrij</w:t>
      </w:r>
      <w:r w:rsidR="00AF764E">
        <w:t>ving</w:t>
      </w:r>
      <w:r>
        <w:t xml:space="preserve"> </w:t>
      </w:r>
      <w:r w:rsidR="0001003E">
        <w:t xml:space="preserve">van </w:t>
      </w:r>
      <w:r>
        <w:t xml:space="preserve">wat wordt gewijzigd </w:t>
      </w:r>
      <w:r w:rsidR="0001003E">
        <w:t>in andere Regelingen</w:t>
      </w:r>
      <w:r w:rsidRPr="00F03DD9">
        <w:t xml:space="preserve">. </w:t>
      </w:r>
      <w:r w:rsidR="0001003E">
        <w:t>Optionee</w:t>
      </w:r>
      <w:r w:rsidR="00612A34">
        <w:t xml:space="preserve">l </w:t>
      </w:r>
      <w:r w:rsidRPr="00F03DD9">
        <w:t xml:space="preserve">element. </w:t>
      </w:r>
      <w:r w:rsidR="00A37408" w:rsidRPr="00A37408">
        <w:t>Komt zo vaak voor als gewenst</w:t>
      </w:r>
      <w:r w:rsidRPr="00F03DD9">
        <w:t>.</w:t>
      </w:r>
      <w:r w:rsidR="005710FB">
        <w:t xml:space="preserve"> Een </w:t>
      </w:r>
      <w:r w:rsidR="005710FB" w:rsidRPr="0031535C">
        <w:t>WijzigArtikel</w:t>
      </w:r>
      <w:r w:rsidR="005710FB" w:rsidRPr="005710FB">
        <w:t xml:space="preserve"> </w:t>
      </w:r>
      <w:r w:rsidR="005710FB">
        <w:t xml:space="preserve">kan worden </w:t>
      </w:r>
      <w:r w:rsidR="005710FB" w:rsidRPr="005710FB">
        <w:t xml:space="preserve">onderverdeeld in </w:t>
      </w:r>
      <w:r w:rsidR="005710FB" w:rsidRPr="00B34C7B">
        <w:t>WijzigLeden</w:t>
      </w:r>
      <w:r w:rsidR="00C72DC7">
        <w:t>. Dat kan alleen</w:t>
      </w:r>
      <w:r w:rsidR="005710FB">
        <w:t xml:space="preserve"> wanneer </w:t>
      </w:r>
      <w:r w:rsidR="008A5C1C" w:rsidRPr="008A5C1C">
        <w:t xml:space="preserve">meerdere wijzigingen </w:t>
      </w:r>
      <w:r w:rsidR="00440926">
        <w:t xml:space="preserve">in </w:t>
      </w:r>
      <w:r w:rsidR="00222438">
        <w:t xml:space="preserve">dezelfde </w:t>
      </w:r>
      <w:r w:rsidR="008A5C1C">
        <w:t xml:space="preserve">(andere) </w:t>
      </w:r>
      <w:r w:rsidR="00222438">
        <w:t>Regeling</w:t>
      </w:r>
      <w:r w:rsidR="00DB5909">
        <w:t xml:space="preserve"> </w:t>
      </w:r>
      <w:r w:rsidR="00440926">
        <w:t xml:space="preserve">worden aangebracht </w:t>
      </w:r>
      <w:r w:rsidR="00CD3CC6">
        <w:t xml:space="preserve">en iedere wijziging een eigen </w:t>
      </w:r>
      <w:r w:rsidR="00440926">
        <w:t>inwerkingtredingsdatum</w:t>
      </w:r>
      <w:r w:rsidR="00CD3CC6">
        <w:t xml:space="preserve"> heeft</w:t>
      </w:r>
      <w:r w:rsidR="00440926">
        <w:t>.</w:t>
      </w:r>
      <w:r w:rsidR="00CD3CC6">
        <w:t xml:space="preserve"> </w:t>
      </w:r>
      <w:r w:rsidR="009C3671">
        <w:t>Iedere wijziging-</w:t>
      </w:r>
      <w:r w:rsidR="009C3671" w:rsidRPr="009C3671">
        <w:t>inwerkingtredingsdatum</w:t>
      </w:r>
      <w:r w:rsidR="009C3671">
        <w:t xml:space="preserve">-combinatie kan dan in een </w:t>
      </w:r>
      <w:r w:rsidR="00DC0FFA">
        <w:t xml:space="preserve">eigen </w:t>
      </w:r>
      <w:r w:rsidR="00DC0FFA" w:rsidRPr="00B34C7B">
        <w:t>Wijzig</w:t>
      </w:r>
      <w:r w:rsidR="00A32F62" w:rsidRPr="00B34C7B">
        <w:t>Lid</w:t>
      </w:r>
      <w:r w:rsidR="00ED5CF9">
        <w:t xml:space="preserve"> worden ondergebracht.</w:t>
      </w:r>
      <w:r w:rsidRPr="00F03DD9">
        <w:br/>
        <w:t>Ieder WijzigArtikel moet de volgende onderdelen bevatten:</w:t>
      </w:r>
    </w:p>
    <w:p w14:paraId="29BDEB74" w14:textId="77777777" w:rsidR="00633E13" w:rsidRDefault="00633E13" w:rsidP="00633E13">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75FE99C7" w14:textId="2D79C97D" w:rsidR="00633E13" w:rsidRDefault="00633E13" w:rsidP="00633E13">
      <w:pPr>
        <w:pStyle w:val="Opsommingtekens3"/>
      </w:pPr>
      <w:r w:rsidRPr="00DE778C">
        <w:rPr>
          <w:i/>
          <w:iCs/>
        </w:rPr>
        <w:t>Wat</w:t>
      </w:r>
      <w:r>
        <w:t xml:space="preserve">: STOP-element dat </w:t>
      </w:r>
      <w:r w:rsidR="001142F8" w:rsidRPr="001142F8">
        <w:t xml:space="preserve">een tekstuele omschrijving van de wijziging </w:t>
      </w:r>
      <w:r>
        <w:t>bevat</w:t>
      </w:r>
      <w:r w:rsidR="007F70DD">
        <w:t>;</w:t>
      </w:r>
    </w:p>
    <w:p w14:paraId="1AE26F72" w14:textId="1E3067FD" w:rsidR="00506421" w:rsidRPr="00F03DD9" w:rsidRDefault="00506421" w:rsidP="00506421">
      <w:pPr>
        <w:pStyle w:val="Opsommingtekens3"/>
      </w:pPr>
      <w:r w:rsidRPr="00547F56">
        <w:rPr>
          <w:i/>
          <w:iCs/>
        </w:rPr>
        <w:t>RegelingMutatie</w:t>
      </w:r>
      <w:r>
        <w:t>: STOP-</w:t>
      </w:r>
      <w:r w:rsidRPr="00F03DD9">
        <w:t xml:space="preserve">element dat de wijzigingen tussen twee RegelingVersies in was-wordt oftewel renvooiweergave bevat. </w:t>
      </w:r>
      <w:r w:rsidR="005D3E6F">
        <w:t>V</w:t>
      </w:r>
      <w:r w:rsidRPr="00F03DD9">
        <w:t>erplicht element</w:t>
      </w:r>
      <w:r w:rsidR="00D74815">
        <w:t>. K</w:t>
      </w:r>
      <w:r w:rsidRPr="00F03DD9">
        <w:t>omt 1 keer voor.</w:t>
      </w:r>
      <w:r w:rsidRPr="00F03DD9">
        <w:br/>
        <w:t>Per onderdeel moet een keuze gemaakt worden tussen:</w:t>
      </w:r>
    </w:p>
    <w:p w14:paraId="7BDA3AC2" w14:textId="77777777" w:rsidR="00506421" w:rsidRPr="00514D8D" w:rsidRDefault="00506421" w:rsidP="00506421">
      <w:pPr>
        <w:pStyle w:val="Opsommingtekens5"/>
      </w:pPr>
      <w:r w:rsidRPr="00514D8D">
        <w:t>VoegToe: element dat aangeeft dat een tekstonderdeel aan een bestaande Regeling wordt toegevoegd, op welke plaats en op welke wijze;</w:t>
      </w:r>
    </w:p>
    <w:p w14:paraId="7E0D1637" w14:textId="77777777" w:rsidR="00506421" w:rsidRPr="00514D8D" w:rsidRDefault="00506421" w:rsidP="00506421">
      <w:pPr>
        <w:pStyle w:val="Opsommingtekens5"/>
      </w:pPr>
      <w:r w:rsidRPr="00514D8D">
        <w:t>Vervang: element dat aangeeft dat het onderdeel een tekstonderdeel in een bestaande Regeling vervangt;</w:t>
      </w:r>
    </w:p>
    <w:p w14:paraId="571A31FE" w14:textId="77777777" w:rsidR="00506421" w:rsidRPr="00514D8D" w:rsidRDefault="00506421" w:rsidP="00506421">
      <w:pPr>
        <w:pStyle w:val="Opsommingtekens5"/>
      </w:pPr>
      <w:r w:rsidRPr="00514D8D">
        <w:t>VervangKop: element dat aangeeft dat (de tekstuele inhoud van) een Kop wordt gewijzigd;</w:t>
      </w:r>
    </w:p>
    <w:p w14:paraId="455945BA" w14:textId="18A0A3E3" w:rsidR="00310647" w:rsidRPr="00F03DD9" w:rsidRDefault="00506421" w:rsidP="00CD02B9">
      <w:pPr>
        <w:pStyle w:val="Opsommingtekens5"/>
      </w:pPr>
      <w:r w:rsidRPr="00514D8D">
        <w:t>Verwijder: element</w:t>
      </w:r>
      <w:r w:rsidRPr="00F03DD9">
        <w:t xml:space="preserve"> dat aangeeft dat een tekstonderdeel uit een bestaande Regeling wordt verwijderd.</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6E1DBC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750A2A" w:rsidRPr="00750A2A">
        <w:t xml:space="preserve">Hoofdregel is dat een bijlage is vormgegeven als onderdeel van de tekst in STOP-XML. In bijzondere gevallen is het toegestaan een bijlage als </w:t>
      </w:r>
      <w:r w:rsidR="00D878C5">
        <w:t>PDF-document</w:t>
      </w:r>
      <w:r w:rsidR="00750A2A" w:rsidRPr="00750A2A">
        <w:t xml:space="preserve"> aan te leveren.</w:t>
      </w:r>
      <w:r w:rsidRPr="00C64F1B">
        <w:t xml:space="preserve"> Een Bijlage die in STOP-XML wordt opgesteld, bevat de volgende elementen:</w:t>
      </w:r>
    </w:p>
    <w:p w14:paraId="08B207A2"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w:t>
      </w:r>
      <w:r>
        <w:lastRenderedPageBreak/>
        <w:t xml:space="preserve">element. Komt 0 of 1 keer voor. Indien in een Bijlage het element Vervallen wordt gebruikt mag in die Bijlage geen van de elementen </w:t>
      </w:r>
      <w:r w:rsidRPr="00EB2044">
        <w:t>Gereserveerd,</w:t>
      </w:r>
      <w:r>
        <w:t xml:space="preserve"> Divisie en Divisietekst voorkomen.</w:t>
      </w:r>
    </w:p>
    <w:p w14:paraId="534054BD" w14:textId="1043C02A"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5FFB24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7A274AB" w14:textId="66209248" w:rsidR="00750A2A" w:rsidRPr="00F03DD9" w:rsidRDefault="00750A2A" w:rsidP="00216735">
      <w:pPr>
        <w:pStyle w:val="Opsommingtekens2"/>
        <w:numPr>
          <w:ilvl w:val="0"/>
          <w:numId w:val="0"/>
        </w:numPr>
        <w:ind w:left="284"/>
      </w:pPr>
      <w:r w:rsidRPr="00750A2A">
        <w:t xml:space="preserve">Een bijlage mag alleen als </w:t>
      </w:r>
      <w:r w:rsidR="00D878C5">
        <w:t>PDF-document</w:t>
      </w:r>
      <w:r w:rsidRPr="00750A2A">
        <w:t xml:space="preserve"> worden aangeleverd als het voor het bevoegd gezag redelijkerwijs niet mogelijk is om de bijlage als onderdeel van de tekst in STOP-XML op te stellen. Het </w:t>
      </w:r>
      <w:r w:rsidR="00D878C5">
        <w:t>PDF-document</w:t>
      </w:r>
      <w:r w:rsidRPr="00750A2A">
        <w:t xml:space="preserve"> moet dan voldoen aan de eisen van PDF/A-1a of PDF/A-2a, moet worden gemodelleerd als </w:t>
      </w:r>
      <w:r w:rsidR="00AC2BDC">
        <w:t>informatieobject</w:t>
      </w:r>
      <w:r w:rsidRPr="00750A2A">
        <w:t xml:space="preserve"> en mag uitsluitend een deel van de tekst bevatten dat daadwerkelijk als bijlage gezien kan worden.</w:t>
      </w:r>
    </w:p>
    <w:p w14:paraId="1D67ED12" w14:textId="665D6CA3"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Een Toelichting bevat de volgende elementen:</w:t>
      </w:r>
    </w:p>
    <w:p w14:paraId="36FE8EC0" w14:textId="2E027DDE" w:rsidR="00713915" w:rsidRDefault="00713915" w:rsidP="00713915">
      <w:pPr>
        <w:pStyle w:val="Opsommingtekens2"/>
      </w:pPr>
      <w:r w:rsidRPr="009F36D9">
        <w:rPr>
          <w:i/>
          <w:iCs/>
        </w:rPr>
        <w:t>Kop</w:t>
      </w:r>
      <w:r>
        <w:t xml:space="preserve">: </w:t>
      </w:r>
      <w:r w:rsidRPr="006F22AF">
        <w:t>STOP-element dat de Kop bevat.</w:t>
      </w:r>
      <w:r>
        <w:t xml:space="preserve"> </w:t>
      </w:r>
      <w:r w:rsidR="00893AC9" w:rsidRPr="00893AC9">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893AC9" w:rsidRPr="00893AC9">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352B180E" w14:textId="6B86BD31" w:rsidR="00713915" w:rsidRDefault="00713915" w:rsidP="00DA45A5">
      <w:pPr>
        <w:pStyle w:val="Opsommingtekens2"/>
      </w:pPr>
      <w:r w:rsidRPr="0085735B">
        <w:rPr>
          <w:i/>
          <w:iCs/>
        </w:rPr>
        <w:t>AlgemeneToelichting</w:t>
      </w:r>
      <w:r w:rsidRPr="007417E4">
        <w:t>:</w:t>
      </w:r>
      <w:r>
        <w:t xml:space="preserve"> STOP-element dat de algemene toelichting bevat. </w:t>
      </w:r>
      <w:r w:rsidR="005765BB">
        <w:t xml:space="preserve">Optioneel </w:t>
      </w:r>
      <w:r>
        <w:t xml:space="preserve">element. Komt </w:t>
      </w:r>
      <w:r w:rsidR="005765BB">
        <w:t xml:space="preserve">0 of </w:t>
      </w:r>
      <w:r>
        <w:t>1 keer voor.</w:t>
      </w:r>
      <w:r>
        <w:br/>
        <w:t xml:space="preserve">Een AlgemeneToelichting bevat </w:t>
      </w:r>
      <w:r w:rsidRPr="004868B7">
        <w:t>de volgende elementen</w:t>
      </w:r>
      <w:r>
        <w:t>:</w:t>
      </w:r>
    </w:p>
    <w:p w14:paraId="5146A142" w14:textId="77777777" w:rsidR="00713915" w:rsidRDefault="00713915" w:rsidP="00DA45A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4D55FCBA" w:rsidR="00713915" w:rsidRDefault="00713915" w:rsidP="005C16C3">
      <w:pPr>
        <w:pStyle w:val="Opsommingtekens3"/>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8D95E0F" w14:textId="6BC5C193" w:rsidR="00713915" w:rsidRDefault="00713915" w:rsidP="00DA45A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5FA5012" w14:textId="77777777" w:rsidR="00713915" w:rsidRDefault="00713915" w:rsidP="00DA45A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1EDEAE97" w14:textId="3BC460A1" w:rsidR="00713915" w:rsidRDefault="00713915" w:rsidP="005C16C3">
      <w:pPr>
        <w:pStyle w:val="Opsommingtekens3"/>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FDC87A2" w14:textId="79C83BCF" w:rsidR="00713915" w:rsidRDefault="00441C9E" w:rsidP="00DA45A5">
      <w:pPr>
        <w:pStyle w:val="Opsommingtekens2"/>
        <w:numPr>
          <w:ilvl w:val="0"/>
          <w:numId w:val="0"/>
        </w:numPr>
        <w:ind w:left="284"/>
      </w:pPr>
      <w:r w:rsidRPr="00EA1F76">
        <w:t xml:space="preserve">De inhoud van de Toelichting, opgebouwd met </w:t>
      </w:r>
      <w:r w:rsidRPr="00CC1DC4">
        <w:rPr>
          <w:i/>
          <w:iCs/>
        </w:rPr>
        <w:t>Divisie</w:t>
      </w:r>
      <w:r w:rsidRPr="00EA1F76">
        <w:t xml:space="preserve"> (optioneel element) en </w:t>
      </w:r>
      <w:r w:rsidRPr="00CC1DC4">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 xml:space="preserve">van deze mogelijkheid geen gebruik te </w:t>
      </w:r>
      <w:r w:rsidRPr="00602C53">
        <w:lastRenderedPageBreak/>
        <w:t>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250AFF0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441C9E">
        <w:t xml:space="preserve"> </w:t>
      </w:r>
      <w:r w:rsidR="00441C9E" w:rsidRPr="00441C9E">
        <w:t>Voor een bijlage bij de Toelichting gelden dezelfde eisen als voor het ‘hoofdelement’ Bijlage.</w:t>
      </w:r>
    </w:p>
    <w:p w14:paraId="7E830910" w14:textId="417D2FF6" w:rsidR="00713915" w:rsidRPr="00F03DD9" w:rsidRDefault="00713915" w:rsidP="006C71E4">
      <w:pPr>
        <w:pStyle w:val="Opsommingnummers1"/>
      </w:pPr>
      <w:r w:rsidRPr="00333656">
        <w:rPr>
          <w:b/>
          <w:bCs/>
        </w:rPr>
        <w:t>Artikelgewijze</w:t>
      </w:r>
      <w:r>
        <w:rPr>
          <w:b/>
          <w:bCs/>
        </w:rPr>
        <w:t>T</w:t>
      </w:r>
      <w:r w:rsidRPr="00333656">
        <w:rPr>
          <w:b/>
          <w:bCs/>
        </w:rPr>
        <w:t>oelichting</w:t>
      </w:r>
      <w:r w:rsidRPr="00F03DD9">
        <w:t xml:space="preserve">: </w:t>
      </w:r>
      <w:r w:rsidR="006C71E4">
        <w:t>STOP-</w:t>
      </w:r>
      <w:r w:rsidR="006C71E4" w:rsidRPr="00F03DD9">
        <w:t xml:space="preserve">element dat de </w:t>
      </w:r>
      <w:r w:rsidR="006C71E4">
        <w:t xml:space="preserve">artikelsgewijze </w:t>
      </w:r>
      <w:r w:rsidR="006C71E4" w:rsidRPr="00F03DD9">
        <w:t>toelichting</w:t>
      </w:r>
      <w:r w:rsidR="006C71E4">
        <w:t>, oftewel de toelichting</w:t>
      </w:r>
      <w:r w:rsidR="006C71E4" w:rsidRPr="00F03DD9">
        <w:t xml:space="preserve"> op de artikelen in </w:t>
      </w:r>
      <w:r w:rsidR="00C038BD" w:rsidRPr="00C038BD">
        <w:t>het Besluit</w:t>
      </w:r>
      <w:r w:rsidR="006C71E4">
        <w:t>,</w:t>
      </w:r>
      <w:r w:rsidR="006C71E4" w:rsidRPr="00F03DD9">
        <w:t xml:space="preserve"> bevat. Optioneel element. Komt 0 of 1 keer voor.</w:t>
      </w:r>
      <w:r w:rsidR="006C71E4">
        <w:t xml:space="preserve"> </w:t>
      </w:r>
      <w:r w:rsidR="006C71E4" w:rsidRPr="00850ADD">
        <w:t xml:space="preserve">Mogelijkheid die STOP biedt </w:t>
      </w:r>
      <w:r w:rsidR="006C71E4" w:rsidRPr="00F03DD9">
        <w:t xml:space="preserve">voor een toelichting die uitsluitend een toelichting </w:t>
      </w:r>
      <w:r w:rsidR="006C71E4">
        <w:t xml:space="preserve">op de artikelen in </w:t>
      </w:r>
      <w:r w:rsidR="00C038BD" w:rsidRPr="00C038BD">
        <w:t xml:space="preserve">het </w:t>
      </w:r>
      <w:r w:rsidR="00C038BD">
        <w:t>b</w:t>
      </w:r>
      <w:r w:rsidR="00C038BD" w:rsidRPr="00C038BD">
        <w:t>esluit</w:t>
      </w:r>
      <w:r w:rsidR="00155DFC">
        <w:t xml:space="preserve"> </w:t>
      </w:r>
      <w:r w:rsidR="006C71E4" w:rsidRPr="00F03DD9">
        <w:t>is.</w:t>
      </w:r>
      <w:r w:rsidR="006C71E4">
        <w:t xml:space="preserve"> </w:t>
      </w:r>
      <w:r w:rsidR="006C71E4" w:rsidRPr="00AD0C64">
        <w:t>Geadviseerd wordt om dit element niet te gebruiken.</w:t>
      </w:r>
      <w:r w:rsidR="006C71E4">
        <w:t xml:space="preserve"> Indien toch gebruikt gelden voor deze ArtikelgewijzeToelichting dezelfde eisen als voor de </w:t>
      </w:r>
      <w:r w:rsidR="006C71E4" w:rsidRPr="00ED0042">
        <w:t>ArtikelgewijzeToelichting</w:t>
      </w:r>
      <w:r w:rsidR="006C71E4">
        <w:t xml:space="preserve"> binnen het element Toelichting onder </w:t>
      </w:r>
      <w:r w:rsidR="00E72F46">
        <w:t>6</w:t>
      </w:r>
      <w:r w:rsidR="006C71E4">
        <w:t>.</w:t>
      </w:r>
    </w:p>
    <w:p w14:paraId="03FF94FD" w14:textId="77777777" w:rsidR="00713915" w:rsidRDefault="00713915" w:rsidP="00713915">
      <w:pPr>
        <w:pStyle w:val="Kop6"/>
      </w:pPr>
      <w:bookmarkStart w:id="205" w:name="_Ref_15f59b9c446c46b81f565e191acfd6cd_4"/>
      <w:r>
        <w:t>Toelichting</w:t>
      </w:r>
      <w:bookmarkEnd w:id="205"/>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792A6A56"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863F41">
        <w:rPr>
          <w:rStyle w:val="Verwijzing"/>
        </w:rPr>
        <w:fldChar w:fldCharType="begin"/>
      </w:r>
      <w:r w:rsidR="00BE1ACA" w:rsidRPr="00863F41">
        <w:rPr>
          <w:rStyle w:val="Verwijzing"/>
        </w:rPr>
        <w:instrText xml:space="preserve"> REF _Ref_15f59b9c446c46b81f565e191acfd6cd_3 \n \h </w:instrText>
      </w:r>
      <w:r w:rsidR="00BE1ACA" w:rsidRPr="00863F41">
        <w:rPr>
          <w:rStyle w:val="Verwijzing"/>
        </w:rPr>
      </w:r>
      <w:r w:rsidR="00BE1ACA" w:rsidRPr="00863F41">
        <w:rPr>
          <w:rStyle w:val="Verwijzing"/>
        </w:rPr>
        <w:fldChar w:fldCharType="separate"/>
      </w:r>
      <w:r w:rsidR="00B549AC">
        <w:rPr>
          <w:rStyle w:val="Verwijzing"/>
        </w:rPr>
        <w:t>4.7.3.2.1</w:t>
      </w:r>
      <w:r w:rsidR="00BE1ACA"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77777777"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Regeling van de Minister voor Milieu en Wonen, de Staatssecretaris van Defensie, de Minister van Economische Zaken en Klimaat, de Minister van Infrastructuur en Waterstaat, de Minister van Landbouw, Natuur en Voedselkwaliteit en de Minister van Onderwijs, Cultuur en Wetenschap van 21 november 2019, houdende regels over het beschermen en benutten van de fysieke leefomgeving (Omgevingsregeling)</w:t>
      </w:r>
      <w:r>
        <w:t>”</w:t>
      </w:r>
      <w:r w:rsidRPr="00467426">
        <w:t>.</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7ACA731F" w:rsidR="00713915" w:rsidRDefault="00713915" w:rsidP="00713915">
      <w:pPr>
        <w:pStyle w:val="Opsommingnummers1"/>
      </w:pPr>
      <w:r w:rsidRPr="00467426">
        <w:rPr>
          <w:b/>
          <w:bCs/>
        </w:rPr>
        <w:t>Lichaam</w:t>
      </w:r>
      <w:r w:rsidRPr="00467426">
        <w:t xml:space="preserve">: </w:t>
      </w:r>
      <w:r>
        <w:t xml:space="preserve">het element dat </w:t>
      </w:r>
      <w:r w:rsidR="00092DB3">
        <w:t xml:space="preserve">primair </w:t>
      </w:r>
      <w:r w:rsidRPr="005015E6">
        <w:t xml:space="preserve">de artikelen met de inhoud van het omgevingsdocument </w:t>
      </w:r>
      <w:r>
        <w:t>bevat.</w:t>
      </w:r>
      <w:r w:rsidRPr="005015E6">
        <w:t xml:space="preserve"> </w:t>
      </w:r>
      <w:r>
        <w:t>Voor de inhoud van het Lichaam gelden</w:t>
      </w:r>
      <w:r w:rsidRPr="005015E6">
        <w:t xml:space="preserve"> 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823EA7" w:rsidRPr="00863F41">
        <w:rPr>
          <w:rStyle w:val="Verwijzing"/>
        </w:rPr>
        <w:fldChar w:fldCharType="begin"/>
      </w:r>
      <w:r w:rsidR="00823EA7" w:rsidRPr="00863F41">
        <w:rPr>
          <w:rStyle w:val="Verwijzing"/>
        </w:rPr>
        <w:instrText xml:space="preserve"> REF _Ref_adae651e87316a7f8b364db06963376d_1 \r \h </w:instrText>
      </w:r>
      <w:r w:rsidR="00823EA7" w:rsidRPr="00863F41">
        <w:rPr>
          <w:rStyle w:val="Verwijzing"/>
        </w:rPr>
      </w:r>
      <w:r w:rsidR="00823EA7" w:rsidRPr="00863F41">
        <w:rPr>
          <w:rStyle w:val="Verwijzing"/>
        </w:rPr>
        <w:fldChar w:fldCharType="separate"/>
      </w:r>
      <w:r w:rsidR="00B549AC">
        <w:rPr>
          <w:rStyle w:val="Verwijzing"/>
        </w:rPr>
        <w:t>7</w:t>
      </w:r>
      <w:r w:rsidR="00823EA7" w:rsidRPr="00863F41">
        <w:rPr>
          <w:rStyle w:val="Verwijzing"/>
        </w:rPr>
        <w:fldChar w:fldCharType="end"/>
      </w:r>
      <w:r w:rsidRPr="005015E6">
        <w:t>.</w:t>
      </w:r>
      <w:r w:rsidR="00586B23">
        <w:t xml:space="preserve"> Wanneer</w:t>
      </w:r>
      <w:r w:rsidR="00AA261C">
        <w:t xml:space="preserve"> tegelijk met </w:t>
      </w:r>
      <w:r w:rsidR="000544B6">
        <w:t xml:space="preserve">het instellen van </w:t>
      </w:r>
      <w:r w:rsidR="00AA261C">
        <w:t>de init</w:t>
      </w:r>
      <w:r w:rsidR="001A0A82">
        <w:t xml:space="preserve">iële regeling ook wijzigingen in andere regelingen worden aangebracht, </w:t>
      </w:r>
      <w:r w:rsidR="000544B6">
        <w:t>word</w:t>
      </w:r>
      <w:r w:rsidR="00D12E18">
        <w:t>t voor die wijzigingen het element</w:t>
      </w:r>
      <w:r w:rsidR="00A27A63">
        <w:t xml:space="preserve"> WijzigArtikel gebruikt.</w:t>
      </w:r>
    </w:p>
    <w:p w14:paraId="5FC66077"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6FB07D" w14:textId="41095541" w:rsidR="00713915" w:rsidRDefault="00713915" w:rsidP="00713915">
      <w:pPr>
        <w:pStyle w:val="Opsommingnummers1"/>
      </w:pPr>
      <w:r w:rsidRPr="009A4D4E">
        <w:rPr>
          <w:b/>
          <w:bCs/>
        </w:rPr>
        <w:lastRenderedPageBreak/>
        <w:t>Bijlage</w:t>
      </w:r>
      <w:r>
        <w:t xml:space="preserve">: </w:t>
      </w:r>
      <w:r w:rsidR="00A12B2C" w:rsidRPr="004D4696">
        <w:t xml:space="preserve">het gaat hier om een Bijlage bij </w:t>
      </w:r>
      <w:r w:rsidR="00A12B2C">
        <w:t>de Regeling. Dit is</w:t>
      </w:r>
      <w:r w:rsidR="00A12B2C" w:rsidRPr="004D4696">
        <w:t xml:space="preserve"> een bijlage die</w:t>
      </w:r>
      <w:r w:rsidR="00A12B2C">
        <w:t xml:space="preserve"> informatie bevat die </w:t>
      </w:r>
      <w:r w:rsidR="00A12B2C" w:rsidRPr="00547C4F">
        <w:t xml:space="preserve">onderdeel </w:t>
      </w:r>
      <w:r w:rsidR="00A12B2C">
        <w:t>is</w:t>
      </w:r>
      <w:r w:rsidR="00A12B2C" w:rsidRPr="00547C4F">
        <w:t xml:space="preserve"> van </w:t>
      </w:r>
      <w:r w:rsidR="00A12B2C">
        <w:t xml:space="preserve">het omgevingsdocument maar om redenen van </w:t>
      </w:r>
      <w:r w:rsidR="00A12B2C" w:rsidRPr="00A07F52">
        <w:t>leesbaarheid en</w:t>
      </w:r>
      <w:r w:rsidR="00A12B2C">
        <w:t>/of</w:t>
      </w:r>
      <w:r w:rsidR="00A12B2C" w:rsidRPr="00A07F52">
        <w:t xml:space="preserve"> vormgeving (denk aan lange lijsten en complexe tabellen)</w:t>
      </w:r>
      <w:r w:rsidR="00A12B2C">
        <w:t xml:space="preserve"> niet goed in de artikelen van het Lichaam van de Regeling kan worden opgenomen. </w:t>
      </w:r>
      <w:r w:rsidR="00A12B2C" w:rsidRPr="00A761B2">
        <w:t xml:space="preserve">Er kunnen zoveel bijlagen bij </w:t>
      </w:r>
      <w:r w:rsidR="00A12B2C">
        <w:t xml:space="preserve">de Regeling </w:t>
      </w:r>
      <w:r w:rsidR="00A12B2C" w:rsidRPr="00A761B2">
        <w:t xml:space="preserve">worden gevoegd als nodig is. </w:t>
      </w:r>
      <w:r w:rsidR="00A12B2C" w:rsidRPr="00023FC9">
        <w:t>Bijlagen bij de Regeling worden bekendgemaakt én geconsolideerd. Deze bijlagen zijn dus zowel te vinden op officielebekendmakingen.nl als in de regelingenbank op overheid.nl en in DSO-LV.</w:t>
      </w:r>
      <w:r w:rsidR="00A12B2C">
        <w:br/>
      </w:r>
      <w:r w:rsidR="00EE1323">
        <w:t>Uitgangspunt van de STOP/TPOD-standaard</w:t>
      </w:r>
      <w:r w:rsidR="00A12B2C">
        <w:t xml:space="preserve"> is dat elke tekst die onderdeel is van een officiële publicatie, zoals een besluit of regeling, wordt uitgewisseld in STOP-XML. Daarmee is gewaarborgd dat de teksten </w:t>
      </w:r>
      <w:r w:rsidR="00A12B2C" w:rsidRPr="00771267">
        <w:t>voldoe</w:t>
      </w:r>
      <w:r w:rsidR="00A12B2C">
        <w:t>n</w:t>
      </w:r>
      <w:r w:rsidR="00A12B2C" w:rsidRPr="00771267">
        <w:t xml:space="preserve"> </w:t>
      </w:r>
      <w:r w:rsidR="00A12B2C">
        <w:t xml:space="preserve">aan alle wettelijke eisen. De teksten kunnen dan juridisch rechtsgeldig gepubliceerd worden en de voorzieningen zorgen er voor dat ze volgens de richtlijnen van digitale toegankelijkheid worden ontsloten. Als de bijlage </w:t>
      </w:r>
      <w:r w:rsidR="00A12B2C" w:rsidRPr="00747634">
        <w:t xml:space="preserve">onderdeel </w:t>
      </w:r>
      <w:r w:rsidR="00A12B2C">
        <w:t xml:space="preserve">is </w:t>
      </w:r>
      <w:r w:rsidR="00A12B2C" w:rsidRPr="00747634">
        <w:t>van de tekst in STOP-XML</w:t>
      </w:r>
      <w:r w:rsidR="00A12B2C">
        <w:t>, staat</w:t>
      </w:r>
      <w:r w:rsidR="00A12B2C" w:rsidRPr="00747634">
        <w:t xml:space="preserve"> </w:t>
      </w:r>
      <w:r w:rsidR="00A12B2C">
        <w:t xml:space="preserve">de inhoud in een of meer Divisieteksten, die desgewenst hiërarchisch kunnen worden gestructureerd in Divisies. Deze elementen van de Vrijetekststructuur en hun specificaties zijn beschreven in paragraaf </w:t>
      </w:r>
      <w:r w:rsidR="00267671">
        <w:rPr>
          <w:rStyle w:val="Verwijzing"/>
        </w:rPr>
        <w:fldChar w:fldCharType="begin"/>
      </w:r>
      <w:r w:rsidR="00267671">
        <w:instrText xml:space="preserve"> REF _Ref_4f0dd07ad6dfd1ecadcf1c2f7aa2e7ec_1 \n \h </w:instrText>
      </w:r>
      <w:r w:rsidR="00267671">
        <w:rPr>
          <w:rStyle w:val="Verwijzing"/>
        </w:rPr>
      </w:r>
      <w:r w:rsidR="00267671">
        <w:rPr>
          <w:rStyle w:val="Verwijzing"/>
        </w:rPr>
        <w:fldChar w:fldCharType="separate"/>
      </w:r>
      <w:r w:rsidR="00B549AC">
        <w:t>5.3</w:t>
      </w:r>
      <w:r w:rsidR="00267671">
        <w:rPr>
          <w:rStyle w:val="Verwijzing"/>
        </w:rPr>
        <w:fldChar w:fldCharType="end"/>
      </w:r>
      <w:r w:rsidR="00A12B2C">
        <w:t>. Een voorbeeld van een bijlage in STOP-XML is de bijlage met verwijzingen naar de (elders gepubliceerde) GIO’s.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00A12B2C" w:rsidRPr="00A536E0">
        <w:t xml:space="preserve">de aanhalingstermen van </w:t>
      </w:r>
      <w:r w:rsidR="00A12B2C">
        <w:t xml:space="preserve">normen, versie en vindplaats). Voor die onderverdeling worden de vrijetekstelementen Divisie (optioneel element) en Divisietekst (verplicht element) gebruikt. Tekst uitwisselen in STOP-XML is niet altijd mogelijk zonder de tekst te moeten overtypen. Daarom ondersteunt </w:t>
      </w:r>
      <w:r w:rsidR="00DD0ECC" w:rsidRPr="00DD0ECC">
        <w:t>de STOP/TPOD-standaard</w:t>
      </w:r>
      <w:r w:rsidR="00DD0ECC" w:rsidRPr="00DD0ECC" w:rsidDel="00DD0ECC">
        <w:t xml:space="preserve"> </w:t>
      </w:r>
      <w:r w:rsidR="00A12B2C">
        <w:t xml:space="preserve">ook het aanleveren van tekst als </w:t>
      </w:r>
      <w:r w:rsidR="00D878C5">
        <w:t>PDF-document</w:t>
      </w:r>
      <w:r w:rsidR="00A12B2C">
        <w:t xml:space="preserve">. Een tekst in een </w:t>
      </w:r>
      <w:r w:rsidR="00D878C5">
        <w:t>PDF-document</w:t>
      </w:r>
      <w:r w:rsidR="00A12B2C">
        <w:t xml:space="preserve"> is voor de landelijke voorzieningen minder goed te hanteren; denk aan verwijzen naar specifieke onderdelen en muteren dat niet -of niet goed- mogelijk is. Daarom wordt het gebruik van </w:t>
      </w:r>
      <w:r w:rsidR="00D878C5">
        <w:t>PDF-document</w:t>
      </w:r>
      <w:r w:rsidR="00A12B2C">
        <w:t xml:space="preserve">en slechts in specifieke, in het toepassingsprofiel vastgelegde, gevallen toegestaan. In dit toepassingsprofiel is, in de norm van paragraaf </w:t>
      </w:r>
      <w:r w:rsidR="003C175D">
        <w:fldChar w:fldCharType="begin"/>
      </w:r>
      <w:r w:rsidR="003C175D">
        <w:instrText xml:space="preserve"> REF _Ref_15f59b9c446c46b81f565e191acfd6cd_3 \n \h </w:instrText>
      </w:r>
      <w:r w:rsidR="003C175D">
        <w:fldChar w:fldCharType="separate"/>
      </w:r>
      <w:r w:rsidR="00B549AC">
        <w:t>4.7.3.2.1</w:t>
      </w:r>
      <w:r w:rsidR="003C175D">
        <w:fldChar w:fldCharType="end"/>
      </w:r>
      <w:r w:rsidR="00A12B2C">
        <w:t xml:space="preserve">, bepaald dat een bijlage alleen als </w:t>
      </w:r>
      <w:r w:rsidR="00D878C5">
        <w:t>PDF-document</w:t>
      </w:r>
      <w:r w:rsidR="00A12B2C" w:rsidRPr="00404023">
        <w:t xml:space="preserve"> </w:t>
      </w:r>
      <w:r w:rsidR="00A12B2C">
        <w:t xml:space="preserve">mag </w:t>
      </w:r>
      <w:r w:rsidR="00A12B2C" w:rsidRPr="00404023">
        <w:t>worden aangeleverd als het voor het bevoegd gezag redelijkerwijs niet mogelijk is om de bijlage als onderdeel van de tekst in STOP-XML op te stellen</w:t>
      </w:r>
      <w:r w:rsidR="00A12B2C">
        <w:t>. Bij bijlagen bij de regeling ligt dat minder voor de hand dan bij bijlagen bij het besluit.</w:t>
      </w:r>
      <w:r w:rsidR="00A12B2C">
        <w:br/>
        <w:t xml:space="preserve">Een bijlage </w:t>
      </w:r>
      <w:r w:rsidR="00A12B2C" w:rsidRPr="00F87B74">
        <w:t xml:space="preserve">in de vorm van een </w:t>
      </w:r>
      <w:r w:rsidR="00D878C5">
        <w:t>PDF-document</w:t>
      </w:r>
      <w:r w:rsidR="00A12B2C" w:rsidRPr="00F87B74">
        <w:t xml:space="preserve"> moet onveranderlijk zijn en daarom voldoen aan de eisen van PDF/A-1a of PDF/A-2a en moet worden </w:t>
      </w:r>
      <w:r w:rsidR="00A12B2C">
        <w:t xml:space="preserve">gepubliceerd als </w:t>
      </w:r>
      <w:r w:rsidR="00AC2BDC">
        <w:t>informatieobject</w:t>
      </w:r>
      <w:r w:rsidR="00A12B2C">
        <w:t xml:space="preserve">. Een beschrijving van beide publicatiemogelijkheden voor bijlagen staat in paragraaf </w:t>
      </w:r>
      <w:r w:rsidR="00A12B2C" w:rsidRPr="00863F41">
        <w:rPr>
          <w:rStyle w:val="Verwijzing"/>
        </w:rPr>
        <w:fldChar w:fldCharType="begin"/>
      </w:r>
      <w:r w:rsidR="00A12B2C" w:rsidRPr="00863F41">
        <w:rPr>
          <w:rStyle w:val="Verwijzing"/>
        </w:rPr>
        <w:instrText xml:space="preserve"> REF _Ref_2f3d0ec57417521a524e74bab778481f_2 \r \h </w:instrText>
      </w:r>
      <w:r w:rsidR="00A12B2C" w:rsidRPr="00863F41">
        <w:rPr>
          <w:rStyle w:val="Verwijzing"/>
        </w:rPr>
      </w:r>
      <w:r w:rsidR="00A12B2C" w:rsidRPr="00863F41">
        <w:rPr>
          <w:rStyle w:val="Verwijzing"/>
        </w:rPr>
        <w:fldChar w:fldCharType="separate"/>
      </w:r>
      <w:r w:rsidR="00B549AC">
        <w:rPr>
          <w:rStyle w:val="Verwijzing"/>
        </w:rPr>
        <w:t>4.2</w:t>
      </w:r>
      <w:r w:rsidR="00A12B2C" w:rsidRPr="00863F41">
        <w:rPr>
          <w:rStyle w:val="Verwijzing"/>
        </w:rPr>
        <w:fldChar w:fldCharType="end"/>
      </w:r>
      <w:r w:rsidR="00A12B2C">
        <w:t xml:space="preserve">. </w:t>
      </w:r>
      <w:r w:rsidR="00A12B2C">
        <w:br/>
      </w:r>
      <w:r w:rsidR="00A12B2C" w:rsidRPr="00A3156C">
        <w:t xml:space="preserve">In </w:t>
      </w:r>
      <w:r w:rsidR="00A12B2C">
        <w:t xml:space="preserve">een </w:t>
      </w:r>
      <w:r w:rsidR="00A12B2C" w:rsidRPr="00A3156C">
        <w:t xml:space="preserve">Bijlage </w:t>
      </w:r>
      <w:r w:rsidR="00A12B2C" w:rsidRPr="0007328B">
        <w:t xml:space="preserve">bij de Regeling </w:t>
      </w:r>
      <w:r w:rsidR="00A12B2C" w:rsidRPr="00A3156C">
        <w:t xml:space="preserve">kan het </w:t>
      </w:r>
      <w:r w:rsidR="00A12B2C">
        <w:t>e</w:t>
      </w:r>
      <w:r w:rsidR="00A12B2C" w:rsidRPr="00A3156C">
        <w:t>lement Gereserveerd</w:t>
      </w:r>
      <w:r w:rsidR="00A12B2C">
        <w:t xml:space="preserve"> worden gebruikt.</w:t>
      </w:r>
      <w:r w:rsidR="00A12B2C" w:rsidRPr="00A3156C">
        <w:t xml:space="preserve"> Dit element maakt het mogelijk om alvast een structuur neer te zetten die is voorbereid op toekomstige aanvullingen</w:t>
      </w:r>
      <w:r w:rsidR="00A12B2C">
        <w:t>.</w:t>
      </w:r>
      <w:r w:rsidR="00A12B2C" w:rsidRPr="00A3156C">
        <w:t xml:space="preserve"> </w:t>
      </w:r>
      <w:r w:rsidR="00A12B2C">
        <w:t>Het is een</w:t>
      </w:r>
      <w:r w:rsidR="00A12B2C" w:rsidRPr="00727823">
        <w:t xml:space="preserve"> leeg element waarmee bij weergave op overheid.nl </w:t>
      </w:r>
      <w:r w:rsidR="00A12B2C">
        <w:t xml:space="preserve">en in DSO-LV </w:t>
      </w:r>
      <w:r w:rsidR="00A12B2C" w:rsidRPr="00727823">
        <w:t xml:space="preserve">de tekst ‘Gereserveerd’ wordt gegenereerd. </w:t>
      </w:r>
      <w:r w:rsidR="00A12B2C">
        <w:t>H</w:t>
      </w:r>
      <w:r w:rsidR="00A12B2C" w:rsidRPr="00A3156C">
        <w:t>et bevoegd gezag kan het element niet zelf vullen met eigen tekst. Met latere wijzigingsbesluiten kan het element Gereserveerd worden vervangen door een structuurelement met daadwerkelijke inhoud.</w:t>
      </w:r>
      <w:r w:rsidR="00A12B2C">
        <w:t xml:space="preserve"> </w:t>
      </w:r>
      <w:r w:rsidR="00A12B2C">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w:t>
      </w:r>
      <w:r w:rsidR="00A12B2C">
        <w:lastRenderedPageBreak/>
        <w:t xml:space="preserve">element niet langer zichtbaar en is er ook geen </w:t>
      </w:r>
      <w:r w:rsidR="00A12B2C" w:rsidRPr="00E252D7">
        <w:t>wetstechnische informatie</w:t>
      </w:r>
      <w:r w:rsidR="00A12B2C">
        <w:t xml:space="preserve"> meer.</w:t>
      </w:r>
      <w:r w:rsidR="00A12B2C">
        <w:br/>
        <w:t xml:space="preserve">Een Bijlage kan worden afgesloten met het element Sluiting. Van die mogelijkheid zal naar verwachting niet vaak gebruik gemaakt worden. </w:t>
      </w:r>
      <w:r w:rsidR="00A12B2C" w:rsidRPr="0085686E">
        <w:t xml:space="preserve">Een Bijlage wordt niet geannoteerd met </w:t>
      </w:r>
      <w:r w:rsidR="00440502">
        <w:t>OW-object</w:t>
      </w:r>
      <w:r w:rsidR="00A12B2C" w:rsidRPr="0085686E">
        <w:t>en.</w:t>
      </w:r>
    </w:p>
    <w:p w14:paraId="07BE1C80" w14:textId="1EA273AD" w:rsidR="00713915" w:rsidRPr="00B64D21" w:rsidRDefault="00713915" w:rsidP="00E46CA3">
      <w:pPr>
        <w:pStyle w:val="Opsommingnummers1"/>
      </w:pPr>
      <w:r w:rsidRPr="00B64D21">
        <w:rPr>
          <w:b/>
          <w:bCs/>
        </w:rPr>
        <w:t>Toelichting</w:t>
      </w:r>
      <w:r w:rsidRPr="00B64D21">
        <w:t xml:space="preserve">: </w:t>
      </w:r>
      <w:r w:rsidR="00E46CA3">
        <w:t xml:space="preserve">het gaat hier om </w:t>
      </w:r>
      <w:r w:rsidR="00E46CA3" w:rsidRPr="00B64D21">
        <w:t xml:space="preserve">de Toelichting op de Regeling. </w:t>
      </w:r>
      <w:r w:rsidR="00E46CA3">
        <w:t xml:space="preserve">De STOP/TPOD-standaard biedt in de huidige versie, in de modellen voor </w:t>
      </w:r>
      <w:r w:rsidR="00E46CA3" w:rsidRPr="001A308D">
        <w:t xml:space="preserve">Besluit </w:t>
      </w:r>
      <w:r w:rsidR="00E46CA3">
        <w:t xml:space="preserve">en </w:t>
      </w:r>
      <w:r w:rsidR="00E46CA3" w:rsidRPr="001A308D">
        <w:t>Regeling</w:t>
      </w:r>
      <w:r w:rsidR="00E46CA3">
        <w:t xml:space="preserve">, een aantal mogelijkheden voor het indelen van toelichtingen. Er zijn de ‘hoofdelementen’ Toelichting en ArtikelgewijzeToelichting. Binnen het </w:t>
      </w:r>
      <w:r w:rsidR="00E46CA3" w:rsidRPr="00C245B0">
        <w:t>‘hoofdelement’ Toelichting</w:t>
      </w:r>
      <w:r w:rsidR="00E46CA3">
        <w:t xml:space="preserve"> kan worden gekozen tussen enerzijds een gestructureerde opzet met de onderliggende elementen AlgemeneToelichting en/of ArtikelgewijzeToelichting en anderzijds een vrije, niet nader gestructureerde opzet. Deze mogelijkheden stellen </w:t>
      </w:r>
      <w:r w:rsidR="00E46CA3" w:rsidRPr="00B14397">
        <w:t xml:space="preserve">medewerkers van bevoegde gezagen en adviesbureaus </w:t>
      </w:r>
      <w:r w:rsidR="00E46CA3">
        <w:t xml:space="preserve">die de standaard in hun omgevingsdocumenten toepassen en </w:t>
      </w:r>
      <w:r w:rsidR="00E46CA3" w:rsidRPr="004B6686">
        <w:t>bouwers van plansoftware</w:t>
      </w:r>
      <w:r w:rsidR="00E46CA3">
        <w:t xml:space="preserve"> voor lastige keuzes. Bovendien noodzaken ze </w:t>
      </w:r>
      <w:r w:rsidR="00E46CA3" w:rsidRPr="001B7E7B">
        <w:t xml:space="preserve">de applicaties die de tekst tonen </w:t>
      </w:r>
      <w:r w:rsidR="00E46CA3">
        <w:t>(</w:t>
      </w:r>
      <w:r w:rsidR="00E46CA3" w:rsidRPr="001B7E7B">
        <w:t>officielebekendmakingen.nl, de regelingenbanken op overheid.nl en DSO-LV</w:t>
      </w:r>
      <w:r w:rsidR="00E46CA3">
        <w:t xml:space="preserve">) om alle mogelijkheden te ondersteunen. Daarom zal in de toekomst de standaard zo worden aangepast dat er nog maar één modellering voor toelichtingen is, namelijk </w:t>
      </w:r>
      <w:r w:rsidR="00E46CA3" w:rsidRPr="00450D49">
        <w:t xml:space="preserve">het ‘hoofdelement’ Toelichting </w:t>
      </w:r>
      <w:r w:rsidR="00E46CA3">
        <w:t xml:space="preserve">met daarbinnen de </w:t>
      </w:r>
      <w:r w:rsidR="00E46CA3" w:rsidRPr="00450D49">
        <w:t>gestructureerde opzet</w:t>
      </w:r>
      <w:r w:rsidR="00E46CA3">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E46CA3" w:rsidRPr="007D430F">
        <w:t>geen gebruik te maken van het ‘hoofdelement’ ArtikelgewijzeToelichting en ook niet van de vrije, niet nader gestructureerde opzet met Divisies en Divisieteksten binnen het ‘hoofdelement’ Toelichting</w:t>
      </w:r>
      <w:r w:rsidR="00E46CA3">
        <w:t xml:space="preserve">. </w:t>
      </w:r>
      <w:r w:rsidR="00E46CA3">
        <w:br/>
        <w:t xml:space="preserve">De </w:t>
      </w:r>
      <w:r w:rsidR="00E46CA3" w:rsidRPr="00F31AEB">
        <w:t>toekomstige modellering</w:t>
      </w:r>
      <w:r w:rsidR="00E46CA3">
        <w:t xml:space="preserve"> bestaat er uit dat alleen gebruik wordt gemaakt van het ‘hoofdelement’ Toelichting en daarbinnen de </w:t>
      </w:r>
      <w:r w:rsidR="00E46CA3" w:rsidRPr="00E124F7">
        <w:t>gestructureerde opzet met de elementen AlgemeneToelichting en/of ArtikelgewijzeToelichting</w:t>
      </w:r>
      <w:r w:rsidR="00E46CA3">
        <w:t xml:space="preserve">. Een toelichting kan dan alleen een algemene toelichting bevatten, alleen een artikelsgewijze toelichting of allebei. De algemene toelichting en de </w:t>
      </w:r>
      <w:r w:rsidR="00E46CA3" w:rsidRPr="004F4391">
        <w:t>artikelsgewijze toelichting</w:t>
      </w:r>
      <w:r w:rsidR="00E46CA3">
        <w:t xml:space="preserve"> hebben verplicht een kop. De kop van het element Toelichting is verplicht wanneer de elementen </w:t>
      </w:r>
      <w:r w:rsidR="00E46CA3" w:rsidRPr="008E2DBE">
        <w:t xml:space="preserve">AlgemeneToelichting </w:t>
      </w:r>
      <w:r w:rsidR="00E46CA3">
        <w:t xml:space="preserve">en </w:t>
      </w:r>
      <w:r w:rsidR="00E46CA3" w:rsidRPr="008E2DBE">
        <w:t>ArtikelgewijzeToelichting</w:t>
      </w:r>
      <w:r w:rsidR="00E46CA3">
        <w:t xml:space="preserve"> allebei voorkomen. Wanneer slechts een van beide elementen voorkomt is de kop </w:t>
      </w:r>
      <w:r w:rsidR="00E46CA3" w:rsidRPr="0013127B">
        <w:t>van het element Toelichting</w:t>
      </w:r>
      <w:r w:rsidR="00E46CA3">
        <w:t xml:space="preserve"> optioneel: het bevoegd gezag mag dan zelf kiezen of het de toelichting al dan niet een kop geeft.</w:t>
      </w:r>
    </w:p>
    <w:p w14:paraId="176775BB" w14:textId="2B2273B4"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06CEE275" w14:textId="792F197E" w:rsidR="00713915" w:rsidRPr="00467426" w:rsidRDefault="00713915" w:rsidP="00713915">
      <w:pPr>
        <w:pStyle w:val="Opsommingnummers1"/>
      </w:pPr>
      <w:r w:rsidRPr="00467426">
        <w:rPr>
          <w:b/>
          <w:bCs/>
        </w:rPr>
        <w:t>ArtikelgewijzeToelichting</w:t>
      </w:r>
      <w:r>
        <w:t xml:space="preserve">: </w:t>
      </w:r>
      <w:r w:rsidR="00E31340" w:rsidRPr="00022738">
        <w:t xml:space="preserve">zoals bij nr </w:t>
      </w:r>
      <w:r w:rsidR="00E31340">
        <w:t>4</w:t>
      </w:r>
      <w:r w:rsidR="00E31340" w:rsidRPr="00022738">
        <w:t xml:space="preserve"> is beschreven wordt geadviseerd om alleen de toekomstige modellering te gebruiken en geen gebruik te maken van het ‘hoofdelement’ </w:t>
      </w:r>
      <w:r w:rsidR="00E31340" w:rsidRPr="00022738">
        <w:lastRenderedPageBreak/>
        <w:t xml:space="preserve">ArtikelgewijzeToelichting. </w:t>
      </w:r>
      <w:r w:rsidR="00E31340" w:rsidRPr="00396299">
        <w:t xml:space="preserve">Daarom zijn in de norm in paragraaf </w:t>
      </w:r>
      <w:r w:rsidR="00335B2B">
        <w:fldChar w:fldCharType="begin"/>
      </w:r>
      <w:r w:rsidR="00335B2B">
        <w:instrText xml:space="preserve"> REF _Ref_15f59b9c446c46b81f565e191acfd6cd_3 \n \h </w:instrText>
      </w:r>
      <w:r w:rsidR="00335B2B">
        <w:fldChar w:fldCharType="separate"/>
      </w:r>
      <w:r w:rsidR="00B549AC">
        <w:t>4.7.3.2.1</w:t>
      </w:r>
      <w:r w:rsidR="00335B2B">
        <w:fldChar w:fldCharType="end"/>
      </w:r>
      <w:r w:rsidR="00E31340" w:rsidRPr="00396299">
        <w:t xml:space="preserve"> de subelementen van de ArtikelgewijzeToelichting niet opgenomen en wordt er in deze paragraaf geen nadere toelichting op gegeven.</w:t>
      </w:r>
    </w:p>
    <w:p w14:paraId="49D25DEC" w14:textId="77777777" w:rsidR="00713915" w:rsidRDefault="00713915" w:rsidP="00713915"/>
    <w:p w14:paraId="266A0226" w14:textId="44F2B741"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B549AC">
        <w:rPr>
          <w:rStyle w:val="Verwijzing"/>
        </w:rPr>
        <w:t>5.2.2.1.1</w:t>
      </w:r>
      <w:r w:rsidR="00047D03" w:rsidRPr="00863F41">
        <w:rPr>
          <w:rStyle w:val="Verwijzing"/>
        </w:rPr>
        <w:fldChar w:fldCharType="end"/>
      </w:r>
      <w:r>
        <w:t>.</w:t>
      </w:r>
    </w:p>
    <w:p w14:paraId="4BE1365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