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A6F1" w14:textId="7B39816A" w:rsidR="00E33EDD" w:rsidRPr="00F1426F" w:rsidRDefault="00E33EDD" w:rsidP="002F7B04">
      <w:pPr>
        <w:pStyle w:val="Kop4"/>
      </w:pPr>
      <w:r w:rsidRPr="00F1426F">
        <w:t>Toelichting op de toepassing</w:t>
      </w:r>
    </w:p>
    <w:p w14:paraId="08A4762C" w14:textId="173841FD" w:rsidR="00BE3C7D" w:rsidRPr="00F1426F" w:rsidRDefault="00E33EDD" w:rsidP="002F7B04">
      <w:r w:rsidRPr="00F1426F">
        <w:t>Regeltekst is de STOP</w:t>
      </w:r>
      <w:r w:rsidR="00073C0D" w:rsidRPr="00F1426F">
        <w:t>/</w:t>
      </w:r>
      <w:r w:rsidRPr="00F1426F">
        <w:t xml:space="preserve">TPOD-term voor de kleinste </w:t>
      </w:r>
      <w:r w:rsidRPr="00F1426F">
        <w:rPr>
          <w:i/>
          <w:iCs/>
        </w:rPr>
        <w:t>zelfstandige</w:t>
      </w:r>
      <w:r w:rsidRPr="00F1426F">
        <w:t xml:space="preserve"> eenheid van </w:t>
      </w:r>
      <w:r w:rsidR="00D21FEC" w:rsidRPr="00F1426F">
        <w:t>ordening en informatie</w:t>
      </w:r>
      <w:r w:rsidRPr="00F1426F">
        <w:t xml:space="preserve"> in </w:t>
      </w:r>
      <w:r w:rsidR="007E4070">
        <w:t xml:space="preserve">het Lichaam van </w:t>
      </w:r>
      <w:r w:rsidR="006045DD">
        <w:t>een</w:t>
      </w:r>
      <w:r w:rsidR="007E4070">
        <w:t xml:space="preserve"> Regeling van </w:t>
      </w:r>
      <w:r w:rsidRPr="00F1426F">
        <w:t xml:space="preserve">een </w:t>
      </w:r>
      <w:r w:rsidR="00615A43">
        <w:t xml:space="preserve">omgevingsdocument </w:t>
      </w:r>
      <w:r w:rsidRPr="00F1426F">
        <w:t xml:space="preserve">met Artikelstructuur: artikel </w:t>
      </w:r>
      <w:r w:rsidR="00C859DB" w:rsidRPr="00F1426F">
        <w:t>o</w:t>
      </w:r>
      <w:r w:rsidR="005E4CCA" w:rsidRPr="00F1426F">
        <w:t>f</w:t>
      </w:r>
      <w:r w:rsidR="00C859DB" w:rsidRPr="00F1426F">
        <w:t xml:space="preserve"> </w:t>
      </w:r>
      <w:r w:rsidRPr="00F1426F">
        <w:t xml:space="preserve">lid. Regeltekst bevat altijd ten minste één Juridische regel; wanneer dat nodig is kan Regeltekst meerdere Juridische regels bevatten. Iedere Regeltekst heeft een </w:t>
      </w:r>
      <w:r w:rsidR="00E0106E" w:rsidRPr="00F1426F">
        <w:t>w</w:t>
      </w:r>
      <w:r w:rsidRPr="00F1426F">
        <w:t>erkingsgebied</w:t>
      </w:r>
      <w:r w:rsidR="00E0106E" w:rsidRPr="00F1426F">
        <w:t>-relatie met Locatie</w:t>
      </w:r>
      <w:r w:rsidR="0001361A" w:rsidRPr="00F1426F">
        <w:t>,</w:t>
      </w:r>
      <w:r w:rsidRPr="00F1426F">
        <w:t xml:space="preserve"> </w:t>
      </w:r>
      <w:r w:rsidR="00400695" w:rsidRPr="00F1426F">
        <w:t xml:space="preserve">waarmee wordt </w:t>
      </w:r>
      <w:r w:rsidR="00484FF2" w:rsidRPr="00F1426F">
        <w:t>aan</w:t>
      </w:r>
      <w:r w:rsidR="00400695" w:rsidRPr="00F1426F">
        <w:t>ge</w:t>
      </w:r>
      <w:r w:rsidR="00484FF2" w:rsidRPr="00F1426F">
        <w:t>ge</w:t>
      </w:r>
      <w:r w:rsidR="00400695" w:rsidRPr="00F1426F">
        <w:t>ven</w:t>
      </w:r>
      <w:r w:rsidR="00503094" w:rsidRPr="00F1426F">
        <w:t xml:space="preserve"> </w:t>
      </w:r>
      <w:r w:rsidRPr="00F1426F">
        <w:t xml:space="preserve">waar een </w:t>
      </w:r>
      <w:r w:rsidRPr="00F1426F">
        <w:lastRenderedPageBreak/>
        <w:t>Regeltekst zijn werking heeft.</w:t>
      </w:r>
      <w:r w:rsidR="00BA69FA">
        <w:t xml:space="preserve"> </w:t>
      </w:r>
      <w:r w:rsidR="00FD39ED">
        <w:t xml:space="preserve">Opgemerkt wordt dat </w:t>
      </w:r>
      <w:r w:rsidR="00924E3F">
        <w:t xml:space="preserve">het </w:t>
      </w:r>
      <w:r w:rsidR="00C8560D" w:rsidRPr="00C8560D">
        <w:t xml:space="preserve">annoteren van Juridische regel met OW-objecten via het koppelobject Regeltekst wordt gekoppeld aan </w:t>
      </w:r>
      <w:r w:rsidR="00DA7E25">
        <w:t xml:space="preserve">de STOP-elementen </w:t>
      </w:r>
      <w:r w:rsidR="00C8560D" w:rsidRPr="00C8560D">
        <w:t>Artikel en Lid</w:t>
      </w:r>
      <w:r w:rsidR="00924E3F">
        <w:t xml:space="preserve">. </w:t>
      </w:r>
      <w:r w:rsidR="0043137E">
        <w:t xml:space="preserve">Artikel en Lid </w:t>
      </w:r>
      <w:r w:rsidR="00924E3F">
        <w:t xml:space="preserve">zijn </w:t>
      </w:r>
      <w:r w:rsidR="00C06487" w:rsidRPr="00C06487">
        <w:t>in STOP elementen die inhoud bevatten en geen structuurelementen.</w:t>
      </w:r>
      <w:r w:rsidR="00A527D0">
        <w:t xml:space="preserve"> </w:t>
      </w:r>
      <w:r w:rsidR="00945317" w:rsidRPr="00945317">
        <w:t xml:space="preserve">Omgevingsdocumenten </w:t>
      </w:r>
      <w:r w:rsidR="00727E02">
        <w:t>met Artikelstructuur</w:t>
      </w:r>
      <w:r w:rsidR="00736872">
        <w:t xml:space="preserve"> kunnen dus, anders dan </w:t>
      </w:r>
      <w:r w:rsidR="00736872" w:rsidRPr="00736872">
        <w:t xml:space="preserve">omgevingsdocumenten met </w:t>
      </w:r>
      <w:r w:rsidR="002153FB">
        <w:t>Vrijetekst</w:t>
      </w:r>
      <w:r w:rsidR="00736872" w:rsidRPr="00736872">
        <w:t>structuur</w:t>
      </w:r>
      <w:r w:rsidR="002153FB">
        <w:t>, niet geannoteerd worden op het niveau van structuurelementen zoals Hoofdstuk en Afdeling.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