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48B6" w14:textId="77777777" w:rsidR="00AE3C47" w:rsidRPr="00F1426F" w:rsidRDefault="00AE3C47" w:rsidP="002F7B04">
      <w:pPr>
        <w:pStyle w:val="Kop4"/>
      </w:pPr>
      <w:bookmarkStart w:id="442" w:name="_Ref_15e4ac368166ecf1f2187c6c2769e291_1"/>
      <w:r w:rsidRPr="00F1426F">
        <w:lastRenderedPageBreak/>
        <w:t>Norm</w:t>
      </w:r>
      <w:bookmarkEnd w:id="442"/>
    </w:p>
    <w:p w14:paraId="4B36BB5B" w14:textId="5B180EE3" w:rsidR="006137F6" w:rsidRPr="00B26823" w:rsidRDefault="00FF5BC6" w:rsidP="002F7B04">
      <w:pPr>
        <w:pStyle w:val="Figuur"/>
      </w:pPr>
      <w:r w:rsidRPr="00FF5BC6">
        <w:rPr>
          <w:noProof/>
        </w:rPr>
        <w:drawing>
          <wp:inline distT="0" distB="0" distL="0" distR="0" wp14:anchorId="70D9F370" wp14:editId="73911A1A">
            <wp:extent cx="4899158" cy="5248275"/>
            <wp:effectExtent l="0" t="0" r="0" b="0"/>
            <wp:docPr id="63" name="Graphic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96DAC541-7B7A-43D3-8B79-37D633B846F1}">
                          <asvg:svgBlip xmlns:asvg="http://schemas.microsoft.com/office/drawing/2016/SVG/main" r:embed="rId85"/>
                        </a:ext>
                      </a:extLst>
                    </a:blip>
                    <a:stretch>
                      <a:fillRect/>
                    </a:stretch>
                  </pic:blipFill>
                  <pic:spPr>
                    <a:xfrm>
                      <a:off x="0" y="0"/>
                      <a:ext cx="4899649" cy="5248801"/>
                    </a:xfrm>
                    <a:prstGeom prst="rect">
                      <a:avLst/>
                    </a:prstGeom>
                  </pic:spPr>
                </pic:pic>
              </a:graphicData>
            </a:graphic>
          </wp:inline>
        </w:drawing>
      </w:r>
    </w:p>
    <w:p w14:paraId="2464F0A4" w14:textId="4FD5D244" w:rsidR="001D137E" w:rsidRPr="00F1426F" w:rsidRDefault="00EB1CC0" w:rsidP="002F7B04">
      <w:pPr>
        <w:pStyle w:val="Figuurbijschrift"/>
      </w:pPr>
      <w:r w:rsidRPr="00F1426F">
        <w:t>Uitsnede uit IMOW-diagram voor</w:t>
      </w:r>
      <w:r w:rsidR="001D137E" w:rsidRPr="00F1426F">
        <w:t xml:space="preserve"> objecttype </w:t>
      </w:r>
      <w:r w:rsidR="0044679D" w:rsidRPr="00F1426F">
        <w:t>Tekstdeel</w:t>
      </w:r>
    </w:p>
    <w:p w14:paraId="515CC823" w14:textId="59F6CCE9" w:rsidR="0044679D" w:rsidRPr="00F1426F" w:rsidRDefault="0044679D" w:rsidP="002F7B04">
      <w:r w:rsidRPr="00F1426F">
        <w:t>Tekstdeel kent de volgende attributen:</w:t>
      </w:r>
    </w:p>
    <w:p w14:paraId="6F76C293" w14:textId="6AFDBDD1" w:rsidR="0044679D" w:rsidRPr="00F1426F" w:rsidRDefault="0044679D" w:rsidP="002F7B04">
      <w:pPr>
        <w:pStyle w:val="Opsommingtekens1"/>
      </w:pPr>
      <w:r w:rsidRPr="00F1426F">
        <w:rPr>
          <w:i/>
          <w:iCs/>
        </w:rPr>
        <w:t>identificatie</w:t>
      </w:r>
      <w:r w:rsidRPr="00F1426F">
        <w:t>: de unieke identificatie waaronder elk object van dit type bekend is. Identificatie conform NEN3610. Verplicht attribuut. Komt 1 keer voor.</w:t>
      </w:r>
    </w:p>
    <w:p w14:paraId="2367D8D0" w14:textId="54972779" w:rsidR="0050431C" w:rsidRPr="00F1426F" w:rsidRDefault="0050431C" w:rsidP="002F7B04">
      <w:pPr>
        <w:pStyle w:val="Opsommingtekens1"/>
      </w:pPr>
      <w:r w:rsidRPr="00F1426F">
        <w:rPr>
          <w:i/>
          <w:iCs/>
        </w:rPr>
        <w:t>idealisatie</w:t>
      </w:r>
      <w:r w:rsidRPr="00F1426F">
        <w:t xml:space="preserve">: attribuut dat vastlegt op welke manier de begrenzing van Locatie voor dit Tekstdeel geïnterpreteerd moet worden en door het bevoegd gezag bedoeld is. </w:t>
      </w:r>
      <w:r w:rsidR="008E447F" w:rsidRPr="00F1426F">
        <w:t>Te kiezen</w:t>
      </w:r>
      <w:r w:rsidR="008E447F" w:rsidRPr="00F1426F">
        <w:rPr>
          <w:i/>
          <w:iCs/>
        </w:rPr>
        <w:t xml:space="preserve"> </w:t>
      </w:r>
      <w:r w:rsidRPr="00F1426F">
        <w:t xml:space="preserve">uit de </w:t>
      </w:r>
      <w:r w:rsidR="00AE2C2F" w:rsidRPr="00F1426F">
        <w:t>limitatieve waardelijst</w:t>
      </w:r>
      <w:r w:rsidRPr="00F1426F">
        <w:t xml:space="preserve"> ‘Idealisatie’. </w:t>
      </w:r>
      <w:r w:rsidR="00D05D5C" w:rsidRPr="00F1426F">
        <w:t>Onder voorwaarde verplicht</w:t>
      </w:r>
      <w:r w:rsidR="0064668C" w:rsidRPr="00F1426F">
        <w:t xml:space="preserve"> attribuut</w:t>
      </w:r>
      <w:r w:rsidR="00A62ED9" w:rsidRPr="00F1426F">
        <w:t xml:space="preserve">: alleen te gebruiken wanneer Tekstdeel </w:t>
      </w:r>
      <w:r w:rsidR="00D05D5C" w:rsidRPr="00F1426F">
        <w:t>Locatie</w:t>
      </w:r>
      <w:r w:rsidR="000D3529" w:rsidRPr="00F1426F">
        <w:t xml:space="preserve"> of Locatie</w:t>
      </w:r>
      <w:r w:rsidR="007F7750" w:rsidRPr="00F1426F">
        <w:t>s</w:t>
      </w:r>
      <w:r w:rsidR="000D3529" w:rsidRPr="00F1426F">
        <w:t xml:space="preserve"> heeft;</w:t>
      </w:r>
      <w:r w:rsidR="00D05D5C" w:rsidRPr="00F1426F">
        <w:t xml:space="preserve"> dan </w:t>
      </w:r>
      <w:r w:rsidR="007F7750" w:rsidRPr="00F1426F">
        <w:t>verplicht</w:t>
      </w:r>
      <w:r w:rsidR="000D3529" w:rsidRPr="00F1426F">
        <w:t>.</w:t>
      </w:r>
      <w:r w:rsidR="007A1424" w:rsidRPr="00F1426F">
        <w:t xml:space="preserve"> </w:t>
      </w:r>
      <w:r w:rsidR="000D3529" w:rsidRPr="00F1426F">
        <w:t>K</w:t>
      </w:r>
      <w:r w:rsidR="007F7750" w:rsidRPr="00F1426F">
        <w:t xml:space="preserve">omt </w:t>
      </w:r>
      <w:r w:rsidR="000D3529" w:rsidRPr="00F1426F">
        <w:t xml:space="preserve">dan </w:t>
      </w:r>
      <w:r w:rsidR="00D05D5C" w:rsidRPr="00F1426F">
        <w:t>1 keer</w:t>
      </w:r>
      <w:r w:rsidR="007F7750" w:rsidRPr="00F1426F">
        <w:t xml:space="preserve"> voor</w:t>
      </w:r>
      <w:r w:rsidR="00D05D5C" w:rsidRPr="00F1426F">
        <w:t>.</w:t>
      </w:r>
    </w:p>
    <w:p w14:paraId="3A1375C4" w14:textId="596D8D04" w:rsidR="0044679D" w:rsidRPr="00F1426F" w:rsidRDefault="0044679D" w:rsidP="002F7B04">
      <w:pPr>
        <w:pStyle w:val="Opsommingtekens1"/>
      </w:pPr>
      <w:r w:rsidRPr="00F1426F">
        <w:rPr>
          <w:i/>
          <w:iCs/>
        </w:rPr>
        <w:t>thema</w:t>
      </w:r>
      <w:r w:rsidRPr="00F1426F">
        <w:t xml:space="preserve">: de naam van het thema van </w:t>
      </w:r>
      <w:r w:rsidR="001A3CAF" w:rsidRPr="00F1426F">
        <w:t>het Tekstdeel</w:t>
      </w:r>
      <w:r w:rsidR="00DF7074" w:rsidRPr="00DF7074">
        <w:t xml:space="preserve">, te kiezen uit de limitatieve waardelijst </w:t>
      </w:r>
      <w:r w:rsidR="002C1E96">
        <w:t>‘</w:t>
      </w:r>
      <w:r w:rsidR="00DF7074" w:rsidRPr="00DF7074">
        <w:t>Thema</w:t>
      </w:r>
      <w:r w:rsidR="002C1E96">
        <w:t>’</w:t>
      </w:r>
      <w:r w:rsidRPr="00F1426F">
        <w:t>. Optioneel attribuut. Komt zo vaak voor als gewenst.</w:t>
      </w:r>
    </w:p>
    <w:p w14:paraId="632794EC" w14:textId="68A80B85" w:rsidR="00030D6F" w:rsidRDefault="00661672" w:rsidP="002F7B04">
      <w:pPr>
        <w:pStyle w:val="Opsommingtekens1"/>
      </w:pPr>
      <w:r w:rsidRPr="00F1426F">
        <w:rPr>
          <w:i/>
          <w:iCs/>
        </w:rPr>
        <w:t>divisieaanduiding</w:t>
      </w:r>
      <w:r w:rsidRPr="00F1426F">
        <w:t xml:space="preserve">: de verwijzing van een specifiek Tekstdeel naar de Divisie </w:t>
      </w:r>
      <w:r>
        <w:t xml:space="preserve">of de Divisietekst </w:t>
      </w:r>
      <w:r w:rsidRPr="00F1426F">
        <w:t>waar het Tekstdeel onderdeel van is.</w:t>
      </w:r>
      <w:r w:rsidR="0076729F">
        <w:t xml:space="preserve"> </w:t>
      </w:r>
      <w:r w:rsidR="004958B0" w:rsidRPr="004958B0">
        <w:t>Verplicht attribuut</w:t>
      </w:r>
      <w:r w:rsidR="004958B0">
        <w:t xml:space="preserve">. </w:t>
      </w:r>
      <w:r w:rsidR="004958B0" w:rsidRPr="004958B0">
        <w:t>Komt 1 keer voor.</w:t>
      </w:r>
      <w:r w:rsidR="00112B3A">
        <w:t xml:space="preserve"> De keuze </w:t>
      </w:r>
      <w:r w:rsidR="00034C60">
        <w:t xml:space="preserve">tussen </w:t>
      </w:r>
      <w:r w:rsidR="00F31058" w:rsidRPr="00F31058">
        <w:t xml:space="preserve">Divisie </w:t>
      </w:r>
      <w:r w:rsidR="00F31058">
        <w:t xml:space="preserve">en </w:t>
      </w:r>
      <w:r w:rsidR="00F31058" w:rsidRPr="00F31058">
        <w:t xml:space="preserve">Divisietekst </w:t>
      </w:r>
      <w:r w:rsidR="00112B3A">
        <w:t>wordt aangegeven met het keuze</w:t>
      </w:r>
      <w:r w:rsidR="00A513AC">
        <w:t>-element D</w:t>
      </w:r>
      <w:r w:rsidR="00456C0C">
        <w:t>i</w:t>
      </w:r>
      <w:r w:rsidR="00A513AC">
        <w:t>visieOfDivisietekst</w:t>
      </w:r>
      <w:r w:rsidR="002F146F">
        <w:t>.</w:t>
      </w:r>
    </w:p>
    <w:p w14:paraId="3CC1F39A" w14:textId="0089047E" w:rsidR="00421F05" w:rsidRPr="00F1426F" w:rsidRDefault="00421F05" w:rsidP="002F7B04">
      <w:pPr>
        <w:pStyle w:val="Opsommingtekens1"/>
      </w:pPr>
      <w:r w:rsidRPr="00F1426F">
        <w:rPr>
          <w:i/>
          <w:iCs/>
        </w:rPr>
        <w:lastRenderedPageBreak/>
        <w:t>hoofdlijnaanduiding</w:t>
      </w:r>
      <w:r w:rsidRPr="00F1426F">
        <w:t>: de verwijzing van een specifiek Tekstdeel naar (de identificatie van) de bijbehorende Hoofdlijn(en). Optioneel attribuut. Komt zo vaak voor als gewenst.</w:t>
      </w:r>
    </w:p>
    <w:p w14:paraId="47BF2FCE" w14:textId="11CEE115" w:rsidR="00030D6F" w:rsidRPr="00F1426F" w:rsidRDefault="00F344DA" w:rsidP="002F7B04">
      <w:pPr>
        <w:pStyle w:val="Opsommingtekens1"/>
      </w:pPr>
      <w:r w:rsidRPr="00F1426F">
        <w:rPr>
          <w:i/>
          <w:iCs/>
        </w:rPr>
        <w:t>locatieaanduiding</w:t>
      </w:r>
      <w:r w:rsidRPr="00F1426F">
        <w:t xml:space="preserve">: de verwijzing van een specifiek Tekstdeel naar (de identificatie van) de bijbehorende Locatie(s); attribuut dat een of meer specifieke Locatie(s) aanduidt waar </w:t>
      </w:r>
      <w:r w:rsidR="005D0372" w:rsidRPr="00F1426F">
        <w:t>dit Tekstdeel</w:t>
      </w:r>
      <w:r w:rsidRPr="00F1426F">
        <w:t xml:space="preserve"> van toepassing is. </w:t>
      </w:r>
      <w:r w:rsidR="00893D3C" w:rsidRPr="00F1426F">
        <w:t>Optioneel</w:t>
      </w:r>
      <w:r w:rsidRPr="00F1426F">
        <w:t xml:space="preserve"> attribuut. </w:t>
      </w:r>
      <w:r w:rsidR="00893D3C" w:rsidRPr="00F1426F">
        <w:t>Komt zo vaak voor als gewenst</w:t>
      </w:r>
      <w:r w:rsidRPr="00F1426F">
        <w:t>.</w:t>
      </w:r>
    </w:p>
    <w:p w14:paraId="1799BD7E" w14:textId="0C99D81E" w:rsidR="0044679D" w:rsidRDefault="0044679D" w:rsidP="002F7B04">
      <w:pPr>
        <w:pStyle w:val="Opsommingtekens1"/>
      </w:pPr>
      <w:r w:rsidRPr="00F1426F">
        <w:rPr>
          <w:i/>
          <w:iCs/>
        </w:rPr>
        <w:t>gebiedsaanwijzing</w:t>
      </w:r>
      <w:r w:rsidRPr="00F1426F">
        <w:t xml:space="preserve">: de verwijzing van een specifiek </w:t>
      </w:r>
      <w:r w:rsidR="001A3CAF" w:rsidRPr="00F1426F">
        <w:t>Tekstdeel</w:t>
      </w:r>
      <w:r w:rsidRPr="00F1426F">
        <w:t xml:space="preserve"> naar (de identificatie van) </w:t>
      </w:r>
      <w:r w:rsidR="000A57E9" w:rsidRPr="00F1426F">
        <w:t>een Gebiedsaanwijzing</w:t>
      </w:r>
      <w:r w:rsidR="002F4B45" w:rsidRPr="00F1426F">
        <w:t>. A</w:t>
      </w:r>
      <w:r w:rsidR="000A57E9" w:rsidRPr="00F1426F">
        <w:t xml:space="preserve">ttribuut dat vastlegt dat </w:t>
      </w:r>
      <w:r w:rsidR="00DE4B08" w:rsidRPr="00F1426F">
        <w:t xml:space="preserve">het Tekstdeel </w:t>
      </w:r>
      <w:r w:rsidR="000A57E9" w:rsidRPr="00F1426F">
        <w:t>met (één van de typen van) het object Gebiedsaanwijzing geannoteerd is. Optioneel attribuut. Komt 0 of 1 keer voor.</w:t>
      </w:r>
    </w:p>
    <w:p w14:paraId="29D1591D" w14:textId="77085A66" w:rsidR="004E5A65" w:rsidRPr="00F1426F" w:rsidRDefault="004E5A65" w:rsidP="002F7B04">
      <w:pPr>
        <w:pStyle w:val="Opsommingtekens1"/>
      </w:pPr>
      <w:r>
        <w:rPr>
          <w:i/>
          <w:iCs/>
        </w:rPr>
        <w:t>kaartaanduiding</w:t>
      </w:r>
      <w:r w:rsidRPr="00FC541A">
        <w:t>:</w:t>
      </w:r>
      <w:r>
        <w:t xml:space="preserve"> de verwijzing </w:t>
      </w:r>
      <w:r w:rsidRPr="000B2099">
        <w:t xml:space="preserve">van een specifiek </w:t>
      </w:r>
      <w:r>
        <w:t xml:space="preserve">Tekstdeel naar (de identificatie van) de Kaart waarop de Locaties en OW-objecten worden weergegeven die horen bij het betreffende </w:t>
      </w:r>
      <w:r w:rsidRPr="004E5A65">
        <w:t>Tekstdeel</w:t>
      </w:r>
      <w:r>
        <w:t xml:space="preserve">. Optioneel attribuut. Komt zo </w:t>
      </w:r>
      <w:r w:rsidRPr="00D46689">
        <w:t>vaak voor als gewenst</w:t>
      </w:r>
      <w:r>
        <w:t>.</w:t>
      </w:r>
    </w:p>
    <w:p w14:paraId="203E3F61" w14:textId="77777777" w:rsidR="00D05952" w:rsidRPr="00F1426F" w:rsidRDefault="00D05952" w:rsidP="002F7B04"/>
    <w:p w14:paraId="39BD5927" w14:textId="030780C2" w:rsidR="000745B6" w:rsidRPr="00F1426F" w:rsidRDefault="000745B6" w:rsidP="002F7B04">
      <w:r w:rsidRPr="00F1426F">
        <w:t>Tekstdeel kent de volgende constraint:</w:t>
      </w:r>
    </w:p>
    <w:p w14:paraId="0EEB3DDF" w14:textId="74429503" w:rsidR="00984C6F" w:rsidRDefault="00974CF9" w:rsidP="00984C6F">
      <w:pPr>
        <w:pStyle w:val="Opsommingtekens1"/>
      </w:pPr>
      <w:r w:rsidRPr="00F1426F">
        <w:t>idealisatie verplicht als Tekstdeel een Locatie heeft</w:t>
      </w:r>
      <w:r w:rsidR="00984C6F">
        <w:t>.</w:t>
      </w:r>
    </w:p>
    <w:p w14:paraId="23C2EA4A" w14:textId="6BD1CA1A" w:rsidR="00984C6F" w:rsidRPr="00F1426F" w:rsidRDefault="00984C6F" w:rsidP="00984C6F">
      <w:pPr>
        <w:pStyle w:val="Kader"/>
      </w:pPr>
      <w:r>
        <w:rPr>
          <w:noProof/>
        </w:rPr>
        <mc:AlternateContent>
          <mc:Choice Requires="wps">
            <w:drawing>
              <wp:inline distT="0" distB="0" distL="0" distR="0" wp14:anchorId="6A432B9F" wp14:editId="3C12470E">
                <wp:extent cx="5400040" cy="630449"/>
                <wp:effectExtent l="0" t="0" r="22860" b="16510"/>
                <wp:docPr id="5" name="Tekstvak 5"/>
                <wp:cNvGraphicFramePr/>
                <a:graphic xmlns:a="http://schemas.openxmlformats.org/drawingml/2006/main">
                  <a:graphicData uri="http://schemas.microsoft.com/office/word/2010/wordprocessingShape">
                    <wps:wsp>
                      <wps:cNvSpPr txBox="1"/>
                      <wps:spPr>
                        <a:xfrm>
                          <a:off x="0" y="0"/>
                          <a:ext cx="5400040" cy="630449"/>
                        </a:xfrm>
                        <a:prstGeom prst="rect">
                          <a:avLst/>
                        </a:prstGeom>
                        <a:noFill/>
                        <a:ln w="6350">
                          <a:solidFill>
                            <a:prstClr val="black"/>
                          </a:solidFill>
                        </a:ln>
                      </wps:spPr>
                      <wps:txbx>
                        <w:txbxContent>
                          <w:p w14:paraId="10F850BE" w14:textId="77777777" w:rsidR="00984C6F" w:rsidRDefault="00984C6F" w:rsidP="00984C6F">
                            <w:pPr>
                              <w:rPr>
                                <w:b/>
                                <w:bCs/>
                              </w:rPr>
                            </w:pPr>
                            <w:r>
                              <w:rPr>
                                <w:b/>
                                <w:bCs/>
                              </w:rPr>
                              <w:t>Werkafspraak</w:t>
                            </w:r>
                          </w:p>
                          <w:p w14:paraId="29B437DC" w14:textId="463F0B40" w:rsidR="00CB5870" w:rsidRDefault="00CB5870" w:rsidP="00984C6F">
                            <w:r w:rsidRPr="00CB5870">
                              <w:t>Tot anders is bepaald in een volgende versie van dit toepassingsprofiel dan wel in een nader bericht van de beheerder van de TPOD-Standaard geldt de volgende werkafspraak:</w:t>
                            </w:r>
                          </w:p>
                          <w:p w14:paraId="1B8D6AE9" w14:textId="77777777" w:rsidR="00CB5870" w:rsidRDefault="00CB5870" w:rsidP="00984C6F"/>
                          <w:p w14:paraId="213E3DB3" w14:textId="01CFCA38" w:rsidR="00984C6F" w:rsidRPr="00B85351" w:rsidRDefault="00984C6F" w:rsidP="00984C6F">
                            <w:r>
                              <w:t>Het attribuut idealisatie moet voor alle Tekstdelen in een Divisie of een Divisietekst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A432B9F" id="Tekstvak 5" o:spid="_x0000_s1030" type="#_x0000_t202" style="width:425.2pt;height:49.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" filled="f" strokeweight=".5pt">
                <v:textbox style="mso-fit-shape-to-text:t">
                  <w:txbxContent>
                    <w:p w14:paraId="10F850BE" w14:textId="77777777" w:rsidR="00984C6F" w:rsidRDefault="00984C6F" w:rsidP="00984C6F">
                      <w:pPr>
                        <w:rPr>
                          <w:b/>
                          <w:bCs/>
                        </w:rPr>
                      </w:pPr>
                      <w:r>
                        <w:rPr>
                          <w:b/>
                          <w:bCs/>
                        </w:rPr>
                        <w:t>Werkafspraak</w:t>
                      </w:r>
                    </w:p>
                    <w:p w14:paraId="29B437DC" w14:textId="463F0B40" w:rsidR="00CB5870" w:rsidRDefault="00CB5870" w:rsidP="00984C6F">
                      <w:r w:rsidRPr="00CB5870">
                        <w:t>Tot anders is bepaald in een volgende versie van dit toepassingsprofiel dan wel in een nader bericht van de beheerder van de TPOD-Standaard geldt de volgende werkafspraak:</w:t>
                      </w:r>
                    </w:p>
                    <w:p w14:paraId="1B8D6AE9" w14:textId="77777777" w:rsidR="00CB5870" w:rsidRDefault="00CB5870" w:rsidP="00984C6F"/>
                    <w:p w14:paraId="213E3DB3" w14:textId="01CFCA38" w:rsidR="00984C6F" w:rsidRPr="00B85351" w:rsidRDefault="00984C6F" w:rsidP="00984C6F">
                      <w:r>
                        <w:t>Het attribuut idealisatie moet voor alle Tekstdelen in een Divisie of een Divisietekst dezelfde waarde hebben.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84" Type="http://schemas.openxmlformats.org/officeDocument/2006/relationships/image" Target="media/image_aa9f229d98ced0c5e22d4e1b20c7d6f8.png"/><Relationship Id="rId85" Type="http://schemas.openxmlformats.org/officeDocument/2006/relationships/image" Target="media/image_b9b4395be8446d24392628124edbead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