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4DEE6576"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 xml:space="preserve">onderdelen </w:t>
      </w:r>
      <w:r w:rsidR="004A3AC4">
        <w:t>de</w:t>
      </w:r>
      <w:r w:rsidRPr="00F1426F">
        <w:t xml:space="preserve">zelfde Hoofdlijn te </w:t>
      </w:r>
      <w:r w:rsidR="00535AF7">
        <w:t>geven of dezelfde Hoofdlijn-systematie</w:t>
      </w:r>
      <w:r w:rsidR="003C5CD9">
        <w:t>k</w:t>
      </w:r>
      <w:r w:rsidR="00535AF7">
        <w:t xml:space="preserve"> toe te passen</w:t>
      </w:r>
      <w:r w:rsidR="00CD33A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