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455" w:name="_Ref_528667be71fcbd1e93efb9c22a6c909d_1"/>
      <w:r w:rsidRPr="00F1426F">
        <w:t>Toelichting</w:t>
      </w:r>
      <w:r w:rsidR="00827453" w:rsidRPr="00F1426F">
        <w:t xml:space="preserve"> op de toepassing</w:t>
      </w:r>
      <w:bookmarkEnd w:id="455"/>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1DC0CC7A"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001F18B2" w:rsidRPr="001F18B2">
        <w:t>Een voorbeeld van een geval waarin zo’n onlosmakelijk geheel de bedoeling is, is een Omgevingswaarde of Omgevingsnorm die een gezamenlijke waarde voor een aantal vlakken stelt</w:t>
      </w:r>
      <w:r w:rsidR="001F18B2">
        <w:t>.</w:t>
      </w:r>
      <w:r w:rsidR="0098522F">
        <w:t xml:space="preserve">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88"/>
                    <a:stretch>
                      <a:fillRect/>
                    </a:stretch>
                  </pic:blipFill>
                  <pic:spPr>
                    <a:xfrm>
                      <a:off x="0" y="0"/>
                      <a:ext cx="5400040" cy="6580505"/>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8"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