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35DDFC4" w:rsidR="006B7EA8" w:rsidRDefault="006B7EA8" w:rsidP="006B7EA8">
      <w:pPr>
        <w:pStyle w:val="Kop4"/>
      </w:pPr>
      <w:bookmarkStart w:id="485" w:name="_Ref_f032766f7ca8dba23e8c553654ab917c_1"/>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485"/>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54CC847A" w14:textId="21B9E08D" w:rsidR="00914E8B" w:rsidRDefault="00A0589D" w:rsidP="00A0589D">
      <w:pPr>
        <w:pStyle w:val="Opsommingtekens2"/>
      </w:pPr>
      <w:r w:rsidRPr="00A0589D">
        <w:t>de Locatie is een Gebiedengroep;</w:t>
      </w:r>
    </w:p>
    <w:p w14:paraId="02136D98" w14:textId="450313E9"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t>
      </w:r>
      <w:r w:rsidR="000F1FF6">
        <w:lastRenderedPageBreak/>
        <w:t xml:space="preserve">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