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bookmarkStart w:id="523" w:name="_Ref_786e68d734c521ff981cc4a84d1779f2_1"/>
      <w:r w:rsidRPr="00891CB8">
        <w:t>Gebruik van Gebiedsaanwijzingtypen per omgevingsdocument</w:t>
      </w:r>
      <w:bookmarkEnd w:id="523"/>
    </w:p>
    <w:p w14:paraId="3072F76D" w14:textId="45E453D9"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_Ref_786e68d734c521ff981cc4a84d1779f2_2 \r \h </w:instrText>
      </w:r>
      <w:r w:rsidRPr="00863F41">
        <w:rPr>
          <w:rStyle w:val="Verwijzing"/>
        </w:rPr>
      </w:r>
      <w:r w:rsidRPr="00863F41">
        <w:rPr>
          <w:rStyle w:val="Verwijzing"/>
        </w:rPr>
        <w:fldChar w:fldCharType="separate"/>
      </w:r>
      <w:r w:rsidR="00B549AC">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525" w:name="_Ref_786e68d734c521ff981cc4a84d1779f2_2"/>
      <w:r>
        <w:t>Gebruik van de Gebiedsaanwijzingtypen in de verschillende omgevingsdocumenten</w:t>
      </w:r>
      <w:bookmarkEnd w:id="525"/>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30"/>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