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4CF0FA5C" w14:textId="512AA254" w:rsidR="00914E8B"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w:t>
      </w:r>
    </w:p>
    <w:p w14:paraId="7DB2E14C" w14:textId="53C18A64"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om daarmee het soort 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4FA17997"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Pr="00C45DA7">
        <w:t xml:space="preserve">en de bijbehorende Locatie(s) </w:t>
      </w:r>
      <w:r w:rsidR="009739CF">
        <w:t xml:space="preserve">gericht zijn op het reguleren van de </w:t>
      </w:r>
      <w:r w:rsidR="00B42B96" w:rsidRPr="00B42B96">
        <w:t>situering van bouwwerken.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