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43C3A60F"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_Ref_a462bab82cb3cbbd882ad9fa8d369bf2_1 \n \h  \* MERGEFORMAT </w:instrText>
      </w:r>
      <w:r w:rsidRPr="00863F41">
        <w:rPr>
          <w:rStyle w:val="Verwijzing"/>
        </w:rPr>
      </w:r>
      <w:r w:rsidRPr="00863F41">
        <w:rPr>
          <w:rStyle w:val="Verwijzing"/>
        </w:rPr>
        <w:fldChar w:fldCharType="separate"/>
      </w:r>
      <w:r w:rsidR="00B549AC">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B549AC">
        <w:rPr>
          <w:rStyle w:val="Verwijzing"/>
        </w:rPr>
        <w:t>7.15</w:t>
      </w:r>
      <w:r w:rsidRPr="00863F41">
        <w:rPr>
          <w:rStyle w:val="Verwijzing"/>
        </w:rPr>
        <w:fldChar w:fldCharType="end"/>
      </w:r>
      <w:r w:rsidRPr="00F03DD9">
        <w:t>.</w:t>
      </w:r>
    </w:p>
    <w:p w14:paraId="7BE438AE" w14:textId="77777777" w:rsidR="00046669" w:rsidRPr="00F03DD9" w:rsidRDefault="00046669" w:rsidP="00046669">
      <w:r w:rsidRPr="00F03DD9">
        <w:t xml:space="preserve">De tweede methode die bevoegde gezagen ter beschikking staat, is het zelf samenstellen van kaarten en kaartlagen. Met deze methode kan het bevoegd gezag zelf aangeven dat bepaalde informatie, of een set van informatie, op een afzonderlijke kaart of kaartlaag moet </w:t>
      </w:r>
      <w:r w:rsidRPr="00F03DD9">
        <w:lastRenderedPageBreak/>
        <w:t>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