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EC03F8" w:rsidRDefault="00E3384F" w:rsidP="00EC03F8">
      <w:pPr>
        <w:pStyle w:val="Kop3"/>
      </w:pPr>
      <w:bookmarkStart w:id="606" w:name="_Ref_ca5e3e336b33ed93587c6cf96d90b921_1"/>
      <w:r>
        <w:t>Wijzigen</w:t>
      </w:r>
      <w:r w:rsidR="00496BFB">
        <w:t xml:space="preserve"> van tekst</w:t>
      </w:r>
      <w:bookmarkEnd w:id="606"/>
    </w:p>
    <w:p w14:paraId="663DB3ED" w14:textId="1752E977"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_Ref_46656415aef7e0869e0f1eaf2f58251b_1 \n \h </w:instrText>
      </w:r>
      <w:r w:rsidR="00110384">
        <w:fldChar w:fldCharType="separate"/>
      </w:r>
      <w:r w:rsidR="00B549AC">
        <w:t>8.1.1</w:t>
      </w:r>
      <w:r w:rsidR="00110384">
        <w:fldChar w:fldCharType="end"/>
      </w:r>
      <w:r w:rsidR="00110384">
        <w:t xml:space="preserve">. Er bestaan twee alternatieven voor renvooi, te weten </w:t>
      </w:r>
      <w:r w:rsidR="00110384" w:rsidRPr="00110384">
        <w:t>Intrekken &amp; vervangen</w:t>
      </w:r>
      <w:r w:rsidR="00110384">
        <w:t xml:space="preserve"> en </w:t>
      </w:r>
      <w:r w:rsidR="00110384" w:rsidRPr="00110384">
        <w:t>Integrale tekstvervanging</w:t>
      </w:r>
      <w:r w:rsidR="005F44A0">
        <w:t>, die onder bepaalde omstandigheden mogen worden toegepast. Deze alternatieve</w:t>
      </w:r>
      <w:r w:rsidR="00133671">
        <w:t xml:space="preserve"> wijzigingsmethoden</w:t>
      </w:r>
      <w:r w:rsidR="005F44A0">
        <w:t xml:space="preserve"> worden in paragraaf </w:t>
      </w:r>
      <w:r w:rsidR="00605F03">
        <w:fldChar w:fldCharType="begin"/>
      </w:r>
      <w:r w:rsidR="00605F03">
        <w:instrText xml:space="preserve"> REF _Ref_3e556eda820d0b0bbd933460d34e49d8_1 \n \h </w:instrText>
      </w:r>
      <w:r w:rsidR="00605F03">
        <w:fldChar w:fldCharType="separate"/>
      </w:r>
      <w:r w:rsidR="00B549AC">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