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4F4F63">
      <w:pPr>
        <w:pStyle w:val="Kop5"/>
      </w:pPr>
      <w:bookmarkStart w:id="618" w:name="_Ref_3af5d4a03d247e7d09a91c4b2bd8c6f7_1"/>
      <w:r>
        <w:t>Formulering besluit</w:t>
      </w:r>
      <w:r w:rsidR="00764121">
        <w:t xml:space="preserve"> bij gebruik alternatieve wijzigingsmethoden</w:t>
      </w:r>
      <w:bookmarkEnd w:id="618"/>
    </w:p>
    <w:p w14:paraId="13B78715" w14:textId="756375A3"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w:t>
      </w:r>
      <w:r w:rsidR="0074380A" w:rsidRPr="0074380A">
        <w:lastRenderedPageBreak/>
        <w:t>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_Ref_3af5d4a03d247e7d09a91c4b2bd8c6f7_2 \n \h </w:instrText>
      </w:r>
      <w:r w:rsidR="00A1104C">
        <w:fldChar w:fldCharType="separate"/>
      </w:r>
      <w:r w:rsidR="00B549AC">
        <w:t>Figuur 81</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620" w:name="_Ref_3af5d4a03d247e7d09a91c4b2bd8c6f7_2"/>
      <w:r>
        <w:t>Voorbeeld van de tekst van een besluit bij mutatiescenario Integrale Tekstvervanging</w:t>
      </w:r>
      <w:bookmarkEnd w:id="620"/>
    </w:p>
    <w:p w14:paraId="082C923E" w14:textId="663674D4" w:rsidR="00EC03F8" w:rsidRDefault="002338BF" w:rsidP="00EC03F8">
      <w:r>
        <w:t>NB</w:t>
      </w:r>
      <w:r w:rsidR="002F01EF">
        <w:t>1</w:t>
      </w:r>
      <w:r>
        <w:t xml:space="preserve">: </w:t>
      </w:r>
      <w:r w:rsidR="00EC03F8">
        <w:t xml:space="preserve">In het voorbeeld van </w:t>
      </w:r>
      <w:r w:rsidR="00A1104C">
        <w:fldChar w:fldCharType="begin"/>
      </w:r>
      <w:r w:rsidR="00A1104C">
        <w:instrText xml:space="preserve"> REF _Ref_3af5d4a03d247e7d09a91c4b2bd8c6f7_2 \n \h </w:instrText>
      </w:r>
      <w:r w:rsidR="00A1104C">
        <w:fldChar w:fldCharType="separate"/>
      </w:r>
      <w:r w:rsidR="00B549AC">
        <w:t>Figuur 81</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8"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