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4E7CCC0C"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3533DDFE"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B549AC">
        <w:rPr>
          <w:noProof/>
        </w:rPr>
        <w:t>basistekst</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t>
      </w:r>
      <w:r w:rsidR="00C56D98">
        <w:t>regel</w:t>
      </w:r>
      <w:r w:rsidR="00C56D98" w:rsidRPr="000A4B5B">
        <w:t xml:space="preserve">ingsgebied </w:t>
      </w:r>
      <w:r w:rsidRPr="000A4B5B">
        <w:t xml:space="preserve">van </w:t>
      </w:r>
      <w:r w:rsidRPr="007B60F8">
        <w:fldChar w:fldCharType="begin"/>
      </w:r>
      <w:r w:rsidRPr="000A4B5B">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is. Doel van dit uitgangspunt is tweeledig. Enerzijds wordt het gehanteerd om </w:t>
      </w:r>
      <w:r w:rsidRPr="000E40D3">
        <w:t>ervoor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863F41">
        <w:rPr>
          <w:rStyle w:val="Verwijzing"/>
        </w:rPr>
        <w:fldChar w:fldCharType="begin"/>
      </w:r>
      <w:r w:rsidR="00855372" w:rsidRPr="00863F41">
        <w:rPr>
          <w:rStyle w:val="Verwijzing"/>
        </w:rPr>
        <w:instrText xml:space="preserve"> REF _Ref_ffd132e3100bab77f1680b0e138ebae5_1 \r \h </w:instrText>
      </w:r>
      <w:r w:rsidR="00855372" w:rsidRPr="00863F41">
        <w:rPr>
          <w:rStyle w:val="Verwijzing"/>
        </w:rPr>
      </w:r>
      <w:r w:rsidR="00855372" w:rsidRPr="00863F41">
        <w:rPr>
          <w:rStyle w:val="Verwijzing"/>
        </w:rPr>
        <w:fldChar w:fldCharType="separate"/>
      </w:r>
      <w:r w:rsidR="00B549AC">
        <w:rPr>
          <w:rStyle w:val="Verwijzing"/>
        </w:rPr>
        <w:t>9.2</w:t>
      </w:r>
      <w:r w:rsidR="00855372" w:rsidRPr="00863F41">
        <w:rPr>
          <w:rStyle w:val="Verwijzing"/>
        </w:rPr>
        <w:fldChar w:fldCharType="end"/>
      </w:r>
      <w:r w:rsidRPr="00B26823">
        <w:t>.</w:t>
      </w:r>
    </w:p>
    <w:p w14:paraId="78D81C38" w14:textId="7C6A6582"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