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757C" w14:textId="77777777" w:rsidR="002F0D2A" w:rsidRPr="000A4B5B" w:rsidRDefault="002F0D2A" w:rsidP="002F0D2A">
      <w:pPr>
        <w:pStyle w:val="Kop4"/>
      </w:pPr>
      <w:r w:rsidRPr="000A4B5B">
        <w:t>Norm</w:t>
      </w:r>
    </w:p>
    <w:p w14:paraId="3228E71F" w14:textId="77777777" w:rsidR="002F0D2A" w:rsidRPr="000A4B5B" w:rsidRDefault="002F0D2A" w:rsidP="002F0D2A">
      <w:r w:rsidRPr="000A4B5B">
        <w:t>Voor de begripsbepalingen gelden de volgende regels:</w:t>
      </w:r>
    </w:p>
    <w:p w14:paraId="66375844" w14:textId="51AF97D6" w:rsidR="002F0D2A" w:rsidRPr="007B60F8" w:rsidRDefault="002F0D2A" w:rsidP="002F0D2A">
      <w:pPr>
        <w:pStyle w:val="Opsommingtekens1"/>
      </w:pPr>
      <w:r w:rsidRPr="000A4B5B">
        <w:t>begripsbepalingen worden uitsluitend opgenomen in het artikel Begripsbepalingen in hoofdstuk 1 of in een specifieke bijlage met begripsbepalingen</w:t>
      </w:r>
      <w:r w:rsidRPr="00B26823">
        <w:t>;</w:t>
      </w:r>
    </w:p>
    <w:p w14:paraId="744217E5" w14:textId="77777777" w:rsidR="002F0D2A" w:rsidRPr="000A4B5B" w:rsidRDefault="002F0D2A" w:rsidP="002F0D2A">
      <w:pPr>
        <w:pStyle w:val="Opsommingtekens1"/>
      </w:pPr>
      <w:r w:rsidRPr="000E40D3">
        <w:t>wanneer de begrippen in een bijlage worden geplaatst, wordt in het artikel Begripsbepalingen</w:t>
      </w:r>
      <w:r w:rsidRPr="000A4B5B">
        <w:t xml:space="preserve"> een tekstuele verwijzing naar de bijlage met begrippen opgenomen;</w:t>
      </w:r>
    </w:p>
    <w:p w14:paraId="269B9B50" w14:textId="5860D8CA" w:rsidR="002F0D2A" w:rsidRPr="007B60F8" w:rsidRDefault="002F0D2A" w:rsidP="002F0D2A">
      <w:pPr>
        <w:pStyle w:val="Opsommingtekens1"/>
      </w:pPr>
      <w:r w:rsidRPr="000A4B5B">
        <w:t>het artikel Begripsbepalingen dan wel de bijlage met begripsbepalingen begint met een introducerende zin</w:t>
      </w:r>
      <w:r w:rsidRPr="00B26823">
        <w:t>;</w:t>
      </w:r>
    </w:p>
    <w:p w14:paraId="3AA20DED" w14:textId="16699461" w:rsidR="002F0D2A" w:rsidRPr="007B60F8" w:rsidRDefault="002F0D2A" w:rsidP="002F0D2A">
      <w:pPr>
        <w:pStyle w:val="Opsommingtekens1"/>
      </w:pPr>
      <w:r w:rsidRPr="000E40D3">
        <w:t>ieder begrip bestaat uit een term en een definitie</w:t>
      </w:r>
      <w:r w:rsidRPr="00B26823">
        <w:t>;</w:t>
      </w:r>
    </w:p>
    <w:p w14:paraId="75FD09F9" w14:textId="6B6DFC4A" w:rsidR="002F0D2A" w:rsidRPr="000E40D3" w:rsidRDefault="002F0D2A" w:rsidP="002F0D2A">
      <w:pPr>
        <w:pStyle w:val="Opsommingtekens1"/>
      </w:pPr>
      <w:r w:rsidRPr="000A4B5B">
        <w:t>de begrippen worden in alfabetische volgorde opgenomen en krijgen geen opsommingstekens in de vorm van nummer</w:t>
      </w:r>
      <w:r w:rsidRPr="00B26823">
        <w:t>s of letters</w:t>
      </w:r>
      <w:r w:rsidRPr="007B60F8">
        <w:t>.</w:t>
      </w:r>
    </w:p>
    <w:p w14:paraId="07747D3D" w14:textId="77777777" w:rsidR="002F0D2A" w:rsidRPr="000A4B5B" w:rsidRDefault="002F0D2A" w:rsidP="002F0D2A"/>
    <w:p w14:paraId="1AF5304E" w14:textId="418D7D38" w:rsidR="002F0D2A" w:rsidRPr="000A4B5B" w:rsidRDefault="002F0D2A" w:rsidP="002F0D2A">
      <w:r w:rsidRPr="000A4B5B">
        <w:t xml:space="preserve">Om machineleesbaar te maken dat iets een begrip is wordt gebruik gemaakt van </w:t>
      </w:r>
      <w:r>
        <w:t xml:space="preserve">het </w:t>
      </w:r>
      <w:r w:rsidRPr="000A4B5B">
        <w:t>STOP-</w:t>
      </w:r>
      <w:r>
        <w:t>Inhoud-element</w:t>
      </w:r>
      <w:r w:rsidRPr="000A4B5B">
        <w:t xml:space="preserve"> Begrippenlijst: een specifieke vorm van een Lijst die gericht is op het coderen van een lijst met </w:t>
      </w:r>
      <w:r w:rsidR="00E9769A" w:rsidRPr="00E9769A">
        <w:t xml:space="preserve">termen en hun </w:t>
      </w:r>
      <w:r w:rsidRPr="000A4B5B">
        <w:t>definities.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