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E2BC1" w14:textId="77777777" w:rsidR="00E43714" w:rsidRDefault="00E43714" w:rsidP="00DA44AF">
      <w:pPr>
        <w:pStyle w:val="Kop4"/>
      </w:pPr>
      <w:bookmarkStart w:id="701" w:name="_Ref_4d3ce944b9910c26e42f47c116163820_1"/>
      <w:r>
        <w:t>RegelingMetadata</w:t>
      </w:r>
      <w:bookmarkEnd w:id="701"/>
    </w:p>
    <w:p w14:paraId="5EA13CB7" w14:textId="77777777" w:rsidR="00E43714" w:rsidRDefault="00E43714" w:rsidP="00E43714">
      <w:r w:rsidRPr="00F523DD">
        <w:t xml:space="preserve">De </w:t>
      </w:r>
      <w:r>
        <w:t>RegelingMetadata</w:t>
      </w:r>
      <w:r w:rsidRPr="00F523DD">
        <w:t xml:space="preserve"> leggen vast welke organisatie verantwoordelijk is voor de</w:t>
      </w:r>
      <w:r>
        <w:t xml:space="preserve"> regelingversie en bevatten gegevens om de regeling goed vindbaar te maken</w:t>
      </w:r>
      <w:r w:rsidRPr="00F523DD">
        <w:t xml:space="preserve">. </w:t>
      </w:r>
      <w:r>
        <w:t>In deze paragraaf zijn de RegelingMetadata beschreven die voor omgevingsdocumenten relevant zijn. D</w:t>
      </w:r>
      <w:r w:rsidRPr="00F523DD">
        <w:t xml:space="preserve">e </w:t>
      </w:r>
      <w:r>
        <w:t>RegelingMetadata</w:t>
      </w:r>
      <w:r w:rsidRPr="00F636DD">
        <w:t xml:space="preserve"> </w:t>
      </w:r>
      <w:r>
        <w:t>die bij een ontwerpbesluit worden aangeleverd zijn nagenoeg gelijk aan de RegelingMetadata die bij een definitief besluit worden aangeleverd</w:t>
      </w:r>
      <w:r w:rsidRPr="00F523DD">
        <w:t>. Aangegeven is of het gegeven verplicht of optioneel is en hoe vaak het moet c.q. kan voorkomen. Daarnaast is bij de meeste gegevens een toelichting gegeven: hoe werkt het</w:t>
      </w:r>
      <w:r>
        <w:t xml:space="preserve"> en</w:t>
      </w:r>
      <w:r w:rsidRPr="00F523DD">
        <w:t xml:space="preserve"> wat voor effect heeft het.</w:t>
      </w:r>
      <w:r>
        <w:t xml:space="preserve"> </w:t>
      </w:r>
      <w:r w:rsidRPr="004E5BB5">
        <w:t xml:space="preserve">Er is geen vaste, voorgeschreven volgorde voor de </w:t>
      </w:r>
      <w:r>
        <w:t>RegelingMetadata</w:t>
      </w:r>
      <w:r w:rsidRPr="004E5BB5">
        <w:t>.</w:t>
      </w:r>
    </w:p>
    <w:p w14:paraId="6AA31BC2" w14:textId="77777777" w:rsidR="00E43714" w:rsidRDefault="00E43714" w:rsidP="00E43714"/>
    <w:p w14:paraId="0E6CD52B" w14:textId="77777777" w:rsidR="00E43714" w:rsidRPr="00073B3E" w:rsidRDefault="00E43714" w:rsidP="00E43714">
      <w:pPr>
        <w:pStyle w:val="Opsommingtekens1"/>
      </w:pPr>
      <w:r w:rsidRPr="00200354">
        <w:rPr>
          <w:i/>
          <w:iCs/>
        </w:rPr>
        <w:t>soortRegeling</w:t>
      </w:r>
      <w:r>
        <w:t>: n</w:t>
      </w:r>
      <w:r w:rsidRPr="00C86E1C">
        <w:t>adere typering van een regeling,</w:t>
      </w:r>
      <w:r>
        <w:t xml:space="preserve"> te kiezen uit de STOP-waardelijst soortregeling</w:t>
      </w:r>
      <w:r w:rsidRPr="00C86E1C">
        <w:t>.</w:t>
      </w:r>
      <w:r>
        <w:t xml:space="preserve"> Verplicht gegeven. Komt 1 keer voor. Voorbeelden zijn omgevingsplan en waterschapsverordening.</w:t>
      </w:r>
    </w:p>
    <w:p w14:paraId="003A977C" w14:textId="77777777" w:rsidR="00E43714" w:rsidRDefault="00E43714" w:rsidP="00E43714">
      <w:pPr>
        <w:pStyle w:val="Opsommingtekens1"/>
      </w:pPr>
      <w:r w:rsidRPr="00073B3E">
        <w:rPr>
          <w:i/>
          <w:iCs/>
        </w:rPr>
        <w:lastRenderedPageBreak/>
        <w:t>eindverantwoordelijke</w:t>
      </w:r>
      <w:r>
        <w:t>: (d</w:t>
      </w:r>
      <w:r w:rsidRPr="0061278F">
        <w:t xml:space="preserve">e </w:t>
      </w:r>
      <w:r>
        <w:t xml:space="preserve">identificatie van) </w:t>
      </w:r>
      <w:r w:rsidRPr="007824FA">
        <w:t xml:space="preserve">het openbaar lichaam </w:t>
      </w:r>
      <w:r>
        <w:t xml:space="preserve">dat </w:t>
      </w:r>
      <w:r w:rsidRPr="0061278F">
        <w:t xml:space="preserve">de wettelijke verantwoordelijkheid draagt voor de inhoud van </w:t>
      </w:r>
      <w:r>
        <w:t xml:space="preserve">de regeling. Uit de STOP-waardelijsten voor gemeente, waterschap, provincie respectievelijk ministerie moet de juiste waarde gekozen worden. Verplicht gegeven. Komt 1 keer voor. Door dit gegeven </w:t>
      </w:r>
      <w:r w:rsidRPr="001132B9">
        <w:t>wordt in de voorzieningen de naam van de gemeente</w:t>
      </w:r>
      <w:r>
        <w:t>, het waterschap, de provincie of het ministerie</w:t>
      </w:r>
      <w:r w:rsidRPr="001132B9">
        <w:t xml:space="preserve"> getoond.</w:t>
      </w:r>
    </w:p>
    <w:p w14:paraId="62D220C0" w14:textId="77777777" w:rsidR="00E43714" w:rsidRPr="00541BF1" w:rsidRDefault="00E43714" w:rsidP="00E43714">
      <w:pPr>
        <w:pStyle w:val="Opsommingtekens1"/>
        <w:rPr>
          <w:u w:val="single"/>
        </w:rPr>
      </w:pPr>
      <w:r w:rsidRPr="0030473D">
        <w:rPr>
          <w:i/>
          <w:iCs/>
        </w:rPr>
        <w:t>maker</w:t>
      </w:r>
      <w:r>
        <w:t xml:space="preserve">: </w:t>
      </w:r>
      <w:r w:rsidRPr="005F2D74">
        <w:t>(de identificatie van)</w:t>
      </w:r>
      <w:r>
        <w:t xml:space="preserve"> </w:t>
      </w:r>
      <w:r w:rsidRPr="007824FA">
        <w:t xml:space="preserve">het openbaar lichaam </w:t>
      </w:r>
      <w:r>
        <w:t xml:space="preserve">dat </w:t>
      </w:r>
      <w:r w:rsidRPr="00662987">
        <w:t xml:space="preserve">de eindverantwoordelijkheid draagt voor het creëren van de </w:t>
      </w:r>
      <w:r>
        <w:t xml:space="preserve">instrumentversie. Uit de STOP-waardelijsten voor gemeente, waterschap, provincie respectievelijk ministerie moet de juiste waarde gekozen worden. Verplicht gegeven. Komt 1 keer voor. Door dit gegeven </w:t>
      </w:r>
      <w:r w:rsidRPr="001132B9">
        <w:t>wordt in de voorzieningen de naam van de gemeente</w:t>
      </w:r>
      <w:r>
        <w:t>, het waterschap, de provincie of het ministerie</w:t>
      </w:r>
      <w:r w:rsidRPr="001132B9">
        <w:t xml:space="preserve"> getoond.</w:t>
      </w:r>
    </w:p>
    <w:p w14:paraId="323F4224" w14:textId="77777777" w:rsidR="00E43714" w:rsidRPr="0030473D" w:rsidRDefault="00E43714" w:rsidP="00E43714">
      <w:pPr>
        <w:pStyle w:val="Opsommingtekens1"/>
        <w:rPr>
          <w:u w:val="single"/>
        </w:rPr>
      </w:pPr>
      <w:r w:rsidRPr="0030473D">
        <w:rPr>
          <w:i/>
          <w:iCs/>
        </w:rPr>
        <w:t>soortBestuursorgaan</w:t>
      </w:r>
      <w:r>
        <w:t>: d</w:t>
      </w:r>
      <w:r w:rsidRPr="004C2C51">
        <w:t xml:space="preserve">e typering van het bestuursorgaan dat verantwoordelijk is voor </w:t>
      </w:r>
      <w:r>
        <w:t>de</w:t>
      </w:r>
      <w:r w:rsidRPr="004C2C51">
        <w:t xml:space="preserve"> regeling.</w:t>
      </w:r>
      <w:r>
        <w:t xml:space="preserve"> Verplicht gegeven. Komt 1 keer voor. U</w:t>
      </w:r>
      <w:r w:rsidRPr="00BE7551">
        <w:t>it de STOP-waardelijst bestuursorgaan</w:t>
      </w:r>
      <w:r>
        <w:t xml:space="preserve"> moet de juiste waarde gekozen worden. Voorbeelden zijn gemeenteraad, algemeen bestuur en provinciale staten. In de RegelingMetadata moet gekozen worden voor het bestuursorgaan waaraan in de Omgevingswet de bevoegdheid tot het vaststellen van het omgevingsdocument is toegedeeld, ook als dat bestuursorgaan die bevoegdheid (gedeeltelijk) aan een ander bestuursorgaan heeft gedelegeerd.</w:t>
      </w:r>
    </w:p>
    <w:p w14:paraId="3FD91F84" w14:textId="117406DE" w:rsidR="00E43714" w:rsidRDefault="00E43714" w:rsidP="00E43714">
      <w:pPr>
        <w:pStyle w:val="Opsommingtekens1"/>
      </w:pPr>
      <w:r w:rsidRPr="00094953">
        <w:rPr>
          <w:i/>
          <w:iCs/>
        </w:rPr>
        <w:t>officieleTitel</w:t>
      </w:r>
      <w:r>
        <w:t xml:space="preserve">: de titel van de regeling zoals die </w:t>
      </w:r>
      <w:r w:rsidRPr="003072A1">
        <w:t>door het bevoegd gezag</w:t>
      </w:r>
      <w:r>
        <w:t xml:space="preserve"> </w:t>
      </w:r>
      <w:r w:rsidRPr="003072A1">
        <w:t>wordt vastgesteld.</w:t>
      </w:r>
      <w:r>
        <w:t xml:space="preserve"> </w:t>
      </w:r>
      <w:r w:rsidRPr="00A66D48">
        <w:t>Verplicht gegeven</w:t>
      </w:r>
      <w:r>
        <w:t>.</w:t>
      </w:r>
      <w:r w:rsidRPr="00A66D48">
        <w:t xml:space="preserve"> </w:t>
      </w:r>
      <w:r>
        <w:t>K</w:t>
      </w:r>
      <w:r w:rsidRPr="00A66D48">
        <w:t>omt 1 keer voor.</w:t>
      </w:r>
      <w:r>
        <w:t xml:space="preserve"> </w:t>
      </w:r>
      <w:r w:rsidR="002F7D6D">
        <w:t>De officiële titel moet gelijk zijn aan het RegelingOpschrift van de regeling.</w:t>
      </w:r>
    </w:p>
    <w:p w14:paraId="387346C2" w14:textId="0883C9A3" w:rsidR="00914E8B" w:rsidRDefault="00E43714" w:rsidP="00E43714">
      <w:pPr>
        <w:pStyle w:val="Opsommingtekens1"/>
      </w:pPr>
      <w:r>
        <w:rPr>
          <w:i/>
          <w:iCs/>
        </w:rPr>
        <w:t>citeertitel</w:t>
      </w:r>
      <w:r w:rsidRPr="007E05B2">
        <w:t>:</w:t>
      </w:r>
      <w:r>
        <w:t xml:space="preserve"> d</w:t>
      </w:r>
      <w:r w:rsidRPr="001E106E">
        <w:t xml:space="preserve">e titel van </w:t>
      </w:r>
      <w:r>
        <w:t>de r</w:t>
      </w:r>
      <w:r w:rsidRPr="001E106E">
        <w:t>egeling die gebruikt wordt in aanhalingen.</w:t>
      </w:r>
      <w:r>
        <w:t xml:space="preserve"> </w:t>
      </w:r>
      <w:r w:rsidRPr="005A21A0">
        <w:t xml:space="preserve">Wordt geplaatst binnen het containerelement </w:t>
      </w:r>
      <w:r w:rsidRPr="004F608F">
        <w:t>CiteertitelInformatie</w:t>
      </w:r>
      <w:r w:rsidRPr="005A21A0">
        <w:t xml:space="preserve">, dat </w:t>
      </w:r>
      <w:r>
        <w:t xml:space="preserve">op zijn beurt wordt geplaatst </w:t>
      </w:r>
      <w:r w:rsidRPr="003807F2">
        <w:t xml:space="preserve">binnen het element </w:t>
      </w:r>
      <w:r>
        <w:t>heeft</w:t>
      </w:r>
      <w:r w:rsidRPr="003807F2">
        <w:t>CiteertitelInformatie</w:t>
      </w:r>
      <w:r>
        <w:t>.</w:t>
      </w:r>
      <w:r w:rsidRPr="003807F2">
        <w:t xml:space="preserve"> </w:t>
      </w:r>
      <w:r w:rsidRPr="005A21A0">
        <w:t xml:space="preserve">Het element </w:t>
      </w:r>
      <w:r w:rsidRPr="00CD7D92">
        <w:t xml:space="preserve">heeftCiteertitelInformatie </w:t>
      </w:r>
      <w:r w:rsidRPr="005A21A0">
        <w:t>is een optioneel element, dat 0 of 1 keer voorkomt.</w:t>
      </w:r>
      <w:r>
        <w:t xml:space="preserve"> Bij de citeertitel moet worden aangegeven of de citeertitel officieel is of niet, door bij het gegeven isOfficieel de juiste waarde te kiezen. De citeertitel is officieel als deze in de regeling wordt vastgesteld; voor </w:t>
      </w:r>
      <w:r w:rsidRPr="00080CE5">
        <w:t>isOfficieel</w:t>
      </w:r>
      <w:r>
        <w:t xml:space="preserve"> moet dan de waarde </w:t>
      </w:r>
      <w:r w:rsidRPr="007E05B2">
        <w:rPr>
          <w:i/>
          <w:iCs/>
        </w:rPr>
        <w:t>true</w:t>
      </w:r>
      <w:r>
        <w:t xml:space="preserve"> worden gekozen. Als de citeertitel niet </w:t>
      </w:r>
      <w:r w:rsidRPr="0062551C">
        <w:t>in de regeling wordt vastgesteld</w:t>
      </w:r>
      <w:r>
        <w:t xml:space="preserve">, is de citeertitel een ‘redactioneel’ gegeven; </w:t>
      </w:r>
      <w:r w:rsidRPr="0060148E">
        <w:t xml:space="preserve">voor isOfficieel moet dan de waarde </w:t>
      </w:r>
      <w:r w:rsidRPr="007E05B2">
        <w:rPr>
          <w:i/>
          <w:iCs/>
        </w:rPr>
        <w:t>false</w:t>
      </w:r>
      <w:r w:rsidRPr="0060148E">
        <w:t xml:space="preserve"> worden gekozen.</w:t>
      </w:r>
      <w:r>
        <w:br/>
      </w:r>
      <w:r w:rsidRPr="00541BF1">
        <w:t>D</w:t>
      </w:r>
      <w:r>
        <w:t>e citeertitel is niet hetzelfde als de officiële titel. Bij wetgeving gebeurt het vaak dat de wet een lange officiële titel heeft en een korte citeertitel die in de dagelijkse praktijk wordt gebruikt. Een voorbeeld: ‘</w:t>
      </w:r>
      <w:r w:rsidRPr="00351B55">
        <w:t>Wet van 1 juli 2020 tot wijziging van de Bekendmakingswet en andere wetten in verband met de elektronische publicatie van algemene bekendmakingen, mededelingen en kennisgevingen</w:t>
      </w:r>
      <w:r>
        <w:t>’ is de officiële titel van de wet met de citeertitel ‘</w:t>
      </w:r>
      <w:r w:rsidRPr="00D11952">
        <w:t>Wet elektronische publicaties</w:t>
      </w:r>
      <w:r>
        <w:t>’. D</w:t>
      </w:r>
      <w:r w:rsidRPr="00A76C89">
        <w:t xml:space="preserve">e citeertitel </w:t>
      </w:r>
      <w:r>
        <w:t>is in deze wet vastgesteld en is dus officieel.</w:t>
      </w:r>
      <w:r>
        <w:br/>
        <w:t xml:space="preserve">Hoewel het bij veel omgevingsdocumenten niet voor de hand lijkt te liggen om een citeertitel toe te voegen omdat die hetzelfde zal zijn als de officiële titel, is dat wel wenselijk. In de DSO-viewer </w:t>
      </w:r>
      <w:r w:rsidRPr="00F831E7">
        <w:t xml:space="preserve">namelijk </w:t>
      </w:r>
      <w:r>
        <w:t xml:space="preserve">speelt </w:t>
      </w:r>
      <w:r w:rsidRPr="00761D26">
        <w:t xml:space="preserve">de ‘naam’ van het omgevingsdocument </w:t>
      </w:r>
      <w:r>
        <w:t xml:space="preserve">op verschillende plekken een rol: in de resultaat- en filterschermen na een zoekactie en in het scherm waarin tekst en kaart van de regeling worden getoond. </w:t>
      </w:r>
      <w:r w:rsidRPr="00AF057F">
        <w:t>De DSO-viewer</w:t>
      </w:r>
      <w:r>
        <w:t xml:space="preserve"> gebruikt daarvoor de citeertitel uit de RegelingMetadata. Als er geen citeertitel is, stelt de viewer zelf de ‘naam’ samen uit de gegevens soortRegeling en eindverantwoordelijke</w:t>
      </w:r>
      <w:r w:rsidRPr="00B26948">
        <w:t>.</w:t>
      </w:r>
    </w:p>
    <w:p w14:paraId="5D7E8373" w14:textId="396E5CF0" w:rsidR="00E43714" w:rsidRDefault="00E43714" w:rsidP="00E43714">
      <w:pPr>
        <w:pStyle w:val="Opsommingtekens1"/>
      </w:pPr>
      <w:r w:rsidRPr="00094953">
        <w:rPr>
          <w:i/>
          <w:iCs/>
        </w:rPr>
        <w:t>onderwerp</w:t>
      </w:r>
      <w:r>
        <w:t>: e</w:t>
      </w:r>
      <w:r w:rsidRPr="003004FE">
        <w:t xml:space="preserve">en korte specificatie van de inhoud van </w:t>
      </w:r>
      <w:r>
        <w:t xml:space="preserve">de regeling, te kiezen uit de STOP-waardelijst onderwerp. </w:t>
      </w:r>
      <w:r w:rsidRPr="00B3240A">
        <w:t>Verplicht gegeven</w:t>
      </w:r>
      <w:r>
        <w:t>.</w:t>
      </w:r>
      <w:r w:rsidRPr="00B3240A">
        <w:t xml:space="preserve"> </w:t>
      </w:r>
      <w:r>
        <w:t>K</w:t>
      </w:r>
      <w:r w:rsidRPr="003C5B39">
        <w:t xml:space="preserve">omt ten minste 1 keer voor. </w:t>
      </w:r>
      <w:r w:rsidRPr="000676A9">
        <w:t>Wordt geplaatst binnen het contain</w:t>
      </w:r>
      <w:r>
        <w:t>er</w:t>
      </w:r>
      <w:r w:rsidRPr="000676A9">
        <w:t>element onderwerpen, dat 1 of meer onderwerp-elementen bevat. Het containerelement onderwerpen is een verplicht element, dat 1 keer voorkomt.</w:t>
      </w:r>
      <w:r>
        <w:t xml:space="preserve"> Het onderwerp speelt een rol bij het vindbaar maken en bij de zoekresultaatfiltering </w:t>
      </w:r>
      <w:r w:rsidRPr="005F357E">
        <w:t xml:space="preserve">van </w:t>
      </w:r>
      <w:r w:rsidRPr="005F357E">
        <w:lastRenderedPageBreak/>
        <w:t>besluiten</w:t>
      </w:r>
      <w:r>
        <w:t>, regelingen en kennisgevingen</w:t>
      </w:r>
      <w:r w:rsidRPr="005F357E">
        <w:t xml:space="preserve"> op overheid.nl</w:t>
      </w:r>
      <w:r>
        <w:t>. Daarom wordt geadviseerd om alle toepasselijke onderwerpen van de waardelijst toe te voegen.</w:t>
      </w:r>
    </w:p>
    <w:p w14:paraId="5985BB73" w14:textId="77777777" w:rsidR="00E43714" w:rsidRDefault="00E43714" w:rsidP="00E43714">
      <w:pPr>
        <w:pStyle w:val="Opsommingtekens1"/>
      </w:pPr>
      <w:r w:rsidRPr="00094953">
        <w:rPr>
          <w:i/>
          <w:iCs/>
        </w:rPr>
        <w:t>rechtsgebied</w:t>
      </w:r>
      <w:r>
        <w:t xml:space="preserve">: </w:t>
      </w:r>
      <w:r w:rsidRPr="003B618A">
        <w:t xml:space="preserve">specificatie hoe het instrument wordt ingedeeld binnen het geheel van het recht, </w:t>
      </w:r>
      <w:r>
        <w:t xml:space="preserve">te kiezen uit de STOP-waardelijst rechtsgebied. Komt zo vaak voor als gewenst. Wordt geplaatst binnen het containerelement </w:t>
      </w:r>
      <w:r w:rsidRPr="00251B62">
        <w:t>rechtsgebieden</w:t>
      </w:r>
      <w:r>
        <w:t xml:space="preserve">, dat 1 of meer </w:t>
      </w:r>
      <w:r w:rsidRPr="00251B62">
        <w:t>rechtsgebied</w:t>
      </w:r>
      <w:r>
        <w:t>-elementen bevat. Het containerelement rechtsgebieden is een optioneel element, dat 0 of 1 keer voorkomt. Het rechtsgebied speelt een rol bij het vindbaar maken en bij</w:t>
      </w:r>
      <w:r w:rsidRPr="008B61DF">
        <w:t xml:space="preserve"> </w:t>
      </w:r>
      <w:r>
        <w:t xml:space="preserve">de </w:t>
      </w:r>
      <w:r w:rsidRPr="008B61DF">
        <w:t xml:space="preserve">zoekresultaatfiltering </w:t>
      </w:r>
      <w:r>
        <w:t xml:space="preserve">van </w:t>
      </w:r>
      <w:r w:rsidRPr="00196786">
        <w:t xml:space="preserve">besluiten, regelingen en kennisgevingen </w:t>
      </w:r>
      <w:r>
        <w:t>op overheid.nl. Daarom wordt geadviseerd om het element rechtsgebied te gebruiken.</w:t>
      </w:r>
    </w:p>
    <w:p w14:paraId="7A752176" w14:textId="77777777" w:rsidR="00E43714" w:rsidRDefault="00E43714" w:rsidP="00E43714">
      <w:pPr>
        <w:pStyle w:val="Opsommingtekens1"/>
      </w:pPr>
      <w:r w:rsidRPr="00094953">
        <w:rPr>
          <w:i/>
          <w:iCs/>
        </w:rPr>
        <w:t>overheidsdomein</w:t>
      </w:r>
      <w:r>
        <w:t xml:space="preserve">: </w:t>
      </w:r>
      <w:r w:rsidRPr="00EA233A">
        <w:t>brede onderverdeling van de overheidsbrede thema's die op een instrument van toepassing zijn</w:t>
      </w:r>
      <w:r w:rsidRPr="005253A8">
        <w:t xml:space="preserve">, te kiezen uit de STOP-waardelijst </w:t>
      </w:r>
      <w:r>
        <w:t>overheidsthema</w:t>
      </w:r>
      <w:r w:rsidRPr="005253A8">
        <w:t xml:space="preserve">. Komt zo vaak voor als gewenst. Wordt geplaatst binnen het containerelement </w:t>
      </w:r>
      <w:r>
        <w:t>overheidsdomeinen</w:t>
      </w:r>
      <w:r w:rsidRPr="005253A8">
        <w:t xml:space="preserve">, dat 1 of meer </w:t>
      </w:r>
      <w:r>
        <w:t>overheidsdomein</w:t>
      </w:r>
      <w:r w:rsidRPr="005253A8">
        <w:t xml:space="preserve">-elementen bevat. Het containerelement </w:t>
      </w:r>
      <w:r w:rsidRPr="00693388">
        <w:t xml:space="preserve">overheidsdomeinen </w:t>
      </w:r>
      <w:r w:rsidRPr="005253A8">
        <w:t>is een optioneel element, dat 0 of 1 keer voorkomt</w:t>
      </w:r>
      <w:r w:rsidRPr="00EA233A">
        <w:t>.</w:t>
      </w:r>
      <w:r>
        <w:t xml:space="preserve"> H</w:t>
      </w:r>
      <w:r w:rsidRPr="00693388">
        <w:t xml:space="preserve">et overheidsdomein speelt een rol bij het vindbaar maken en in de zoekresultaatfiltering van besluiten, regelingen en kennisgevingen op overheid.nl. Daarom wordt geadviseerd om het element </w:t>
      </w:r>
      <w:r w:rsidRPr="00565800">
        <w:t xml:space="preserve">overheidsdomein </w:t>
      </w:r>
      <w:r w:rsidRPr="00693388">
        <w:t>te gebruiken</w:t>
      </w:r>
      <w:r>
        <w:t>.</w:t>
      </w:r>
    </w:p>
    <w:p w14:paraId="7A91A147" w14:textId="77777777" w:rsidR="00E43714" w:rsidRDefault="00E43714" w:rsidP="00E43714">
      <w:pPr>
        <w:pStyle w:val="Opsommingtekens1"/>
      </w:pPr>
      <w:r w:rsidRPr="00FE79C4">
        <w:rPr>
          <w:i/>
          <w:iCs/>
        </w:rPr>
        <w:t>opvolgerVan</w:t>
      </w:r>
      <w:r>
        <w:t>: de verwijzing van een opvolgende regeling naar de door deze regeling opgevolgde andere regeling. De opvolgingsrelatie wijst naar het Work van de opgevolgde regeling. Komt zo vaak voor als gewenst. Wordt geplaatst binnen het containerelement opvolging, dat 1 of meer opvolgerVan-elementen bevat. Het containerelement opvolging is een optioneel element, dat 0 of 1 keer voorkomt. OpvolgerVan komt alleen voor wanneer de regeling een andere regeling daadwerkelijk opvolgt. Het komt alleen voor wanneer de oorspronkelijke regeling wordt ingetrokken en vervangen door een nieuwe regeling en alleen bij een regeling behorend bij een definitief besluit, niet bij een regeling behorend bij een ontwerpbesluit. Een voorbeeld is een provincie die aanvankelijk een omgevingsvisie genaamd ‘Prachtig Provincieland’ had en deze na verloop van een aantal jaren intrekt en een nieuwe omgevingsvisie instelt genaamd ‘Provincieland economisch voorop’. Bij de nieuwe omgevingsvisie ‘Provincieland economisch voorop’ wordt met opvolgerVan verwezen naar (de identificatie van) de ingetrokken omgevingsvisie ‘Prachtig Provincieland’. Door het aangeven van deze opvolg-relatie is het mogelijk om bij een tijdreis vanuit de nieuwe regeling de ingetrokken regeling als voorganger te tonen.</w:t>
      </w:r>
    </w:p>
    <w:p w14:paraId="3FE512E9" w14:textId="77777777" w:rsidR="00E43714" w:rsidRDefault="00E43714" w:rsidP="00E43714">
      <w:pPr>
        <w:pStyle w:val="Opsommingtekens1"/>
      </w:pPr>
      <w:r w:rsidRPr="00073B3E">
        <w:rPr>
          <w:i/>
          <w:iCs/>
        </w:rPr>
        <w:t>grondslag</w:t>
      </w:r>
      <w:r>
        <w:t xml:space="preserve">: </w:t>
      </w:r>
      <w:r w:rsidRPr="00815E67">
        <w:t xml:space="preserve">de machineleesbare verwijzing naar een juridische bron die de wettelijke grondslag van </w:t>
      </w:r>
      <w:r>
        <w:t xml:space="preserve">het </w:t>
      </w:r>
      <w:r w:rsidRPr="00815E67">
        <w:t>instrument geeft. Moet altijd verwijzen naar (een versie van) een geconsolideerde regeling. Komt zo vaak voor als gewenst.</w:t>
      </w:r>
      <w:r>
        <w:t xml:space="preserve"> Wordt geplaatst binnen het containerelement grondslagen, dat 1 of meer grondslag-elementen bevat. Het containerelement grondslagen is een optioneel element, dat 0 of 1 keer voorkomt.</w:t>
      </w:r>
      <w:r>
        <w:br/>
        <w:t>De grondslag ziet er -in STOP-XML- uit als in onderstaande afbeelding. De uri is een Juriconnect 1.3.1-verwijzing. Zie daarvoor ook de ‘</w:t>
      </w:r>
      <w:r w:rsidRPr="00110545">
        <w:t>Juriconnect-standaard voor identificatie van en verwijzing naar wet- en regelgeving</w:t>
      </w:r>
      <w:r>
        <w:t xml:space="preserve">’. Wanneer verwezen wordt naar een artikel in een wet die in werking is getreden, kan de uri eenvoudig gegenereerd worden door op wetten.overheid.nl naar het betreffende artikel te gaan en daar met behulp van de linktool een link naar de </w:t>
      </w:r>
      <w:r w:rsidRPr="00E82196">
        <w:t>meest recente versie zonder geldigheidsdatum</w:t>
      </w:r>
      <w:r>
        <w:t xml:space="preserve"> te genereren en die te kopiëren.</w:t>
      </w:r>
    </w:p>
    <w:p w14:paraId="521340B2" w14:textId="77777777" w:rsidR="00E43714" w:rsidRDefault="00E43714" w:rsidP="00E43714">
      <w:pPr>
        <w:pStyle w:val="Figuur"/>
      </w:pPr>
      <w:r>
        <w:rPr>
          <w:noProof/>
        </w:rPr>
        <w:lastRenderedPageBreak/>
        <w:drawing>
          <wp:inline distT="0" distB="0" distL="0" distR="0" wp14:anchorId="3416D405" wp14:editId="6AD0A4D9">
            <wp:extent cx="4467860" cy="1476375"/>
            <wp:effectExtent l="0" t="0" r="8890" b="9525"/>
            <wp:docPr id="953394676" name="Afbeelding 95339467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3" name="Afbeelding 953394653" descr="Afbeelding met tekst&#10;&#10;Automatisch gegenereerde beschrijving"/>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4467860" cy="1476375"/>
                    </a:xfrm>
                    <a:prstGeom prst="rect">
                      <a:avLst/>
                    </a:prstGeom>
                    <a:noFill/>
                  </pic:spPr>
                </pic:pic>
              </a:graphicData>
            </a:graphic>
          </wp:inline>
        </w:drawing>
      </w:r>
    </w:p>
    <w:p w14:paraId="47A5D484" w14:textId="77777777" w:rsidR="00E43714" w:rsidRDefault="00E43714" w:rsidP="00E43714">
      <w:pPr>
        <w:pStyle w:val="Figuurbijschrift"/>
      </w:pPr>
      <w:r w:rsidRPr="005C5500">
        <w:t>Voorbeeld van de grondslag voor</w:t>
      </w:r>
      <w:r>
        <w:t xml:space="preserve"> het omgevingsplan</w:t>
      </w:r>
    </w:p>
    <w:p w14:paraId="3FD69C5A" w14:textId="77777777" w:rsidR="00E43714" w:rsidRDefault="00E43714" w:rsidP="00E43714">
      <w:r w:rsidRPr="008D44A8">
        <w:t>STOP kent naast de hier</w:t>
      </w:r>
      <w:r>
        <w:t>voor</w:t>
      </w:r>
      <w:r w:rsidRPr="008D44A8">
        <w:t xml:space="preserve"> genoemde </w:t>
      </w:r>
      <w:r>
        <w:t>RegelingMetadata</w:t>
      </w:r>
      <w:r w:rsidRPr="008D44A8">
        <w:t xml:space="preserve"> ook nog de metadata afkorting</w:t>
      </w:r>
      <w:r>
        <w:t xml:space="preserve">, voorkeursafkorting </w:t>
      </w:r>
      <w:r w:rsidRPr="008D44A8">
        <w:t xml:space="preserve">en alternatieveTitel. </w:t>
      </w:r>
      <w:r w:rsidRPr="00CD3A6A">
        <w:t xml:space="preserve">Geadviseerd wordt om </w:t>
      </w:r>
      <w:r w:rsidRPr="008D44A8">
        <w:t xml:space="preserve">deze metadata bij </w:t>
      </w:r>
      <w:r>
        <w:t>omgevingsdocumenten</w:t>
      </w:r>
      <w:r w:rsidRPr="008D44A8">
        <w:t xml:space="preserve"> </w:t>
      </w:r>
      <w:r>
        <w:t>niet te gebruiken</w:t>
      </w:r>
      <w:r w:rsidRPr="008D44A8">
        <w:t>.</w:t>
      </w:r>
      <w:r>
        <w:t xml:space="preserve"> </w:t>
      </w:r>
      <w:r w:rsidRPr="005460CA">
        <w:t xml:space="preserve">Ze worden </w:t>
      </w:r>
      <w:r>
        <w:t xml:space="preserve">daarom </w:t>
      </w:r>
      <w:r w:rsidRPr="005460CA">
        <w:t>niet verder besproken.</w:t>
      </w:r>
    </w:p>
    <w:p w14:paraId="2CDD47CB" w14:textId="3BC95770" w:rsidR="004E731F" w:rsidRPr="00771B13" w:rsidRDefault="004E731F" w:rsidP="004E731F">
      <w:pPr>
        <w:pStyle w:val="Kader"/>
      </w:pPr>
      <w:r w:rsidRPr="00B26823">
        <w:rPr>
          <w:noProof/>
        </w:rPr>
        <mc:AlternateContent>
          <mc:Choice Requires="wps">
            <w:drawing>
              <wp:inline distT="0" distB="0" distL="0" distR="0" wp14:anchorId="362C3177" wp14:editId="69CE1B34">
                <wp:extent cx="5400040" cy="985631"/>
                <wp:effectExtent l="0" t="0" r="22860" b="22860"/>
                <wp:docPr id="1236703233" name="Tekstvak 1236703233"/>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24C59A3F" w14:textId="77777777" w:rsidR="004E731F" w:rsidRPr="009A08A2" w:rsidRDefault="004E731F" w:rsidP="004E731F">
                            <w:pPr>
                              <w:rPr>
                                <w:b/>
                                <w:bCs/>
                              </w:rPr>
                            </w:pPr>
                            <w:r>
                              <w:rPr>
                                <w:b/>
                                <w:bCs/>
                              </w:rPr>
                              <w:t>Waarschuwing t</w:t>
                            </w:r>
                            <w:r w:rsidRPr="009A08A2">
                              <w:rPr>
                                <w:b/>
                                <w:bCs/>
                              </w:rPr>
                              <w:t xml:space="preserve">oekomstige </w:t>
                            </w:r>
                            <w:r>
                              <w:rPr>
                                <w:b/>
                                <w:bCs/>
                              </w:rPr>
                              <w:t>wijziging TPOD-standaard</w:t>
                            </w:r>
                          </w:p>
                          <w:p w14:paraId="4BBB2D4A" w14:textId="77777777" w:rsidR="004E731F" w:rsidRDefault="004E731F" w:rsidP="004E731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62C3177" id="Tekstvak 1236703233" o:spid="_x0000_s1037"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" filled="f" strokeweight=".5pt">
                <v:textbox style="mso-fit-shape-to-text:t">
                  <w:txbxContent>
                    <w:p w14:paraId="24C59A3F" w14:textId="77777777" w:rsidR="004E731F" w:rsidRPr="009A08A2" w:rsidRDefault="004E731F" w:rsidP="004E731F">
                      <w:pPr>
                        <w:rPr>
                          <w:b/>
                          <w:bCs/>
                        </w:rPr>
                      </w:pPr>
                      <w:r>
                        <w:rPr>
                          <w:b/>
                          <w:bCs/>
                        </w:rPr>
                        <w:t>Waarschuwing t</w:t>
                      </w:r>
                      <w:r w:rsidRPr="009A08A2">
                        <w:rPr>
                          <w:b/>
                          <w:bCs/>
                        </w:rPr>
                        <w:t xml:space="preserve">oekomstige </w:t>
                      </w:r>
                      <w:r>
                        <w:rPr>
                          <w:b/>
                          <w:bCs/>
                        </w:rPr>
                        <w:t>wijziging TPOD-standaard</w:t>
                      </w:r>
                    </w:p>
                    <w:p w14:paraId="4BBB2D4A" w14:textId="77777777" w:rsidR="004E731F" w:rsidRDefault="004E731F" w:rsidP="004E731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23" Type="http://schemas.openxmlformats.org/officeDocument/2006/relationships/image" Target="media/image_1c7eb21c1997bdb93d270fdd1c5d54d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