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C8191" w14:textId="77777777" w:rsidR="00E43714" w:rsidRDefault="00E43714" w:rsidP="00E43714">
      <w:pPr>
        <w:pStyle w:val="Kop5"/>
      </w:pPr>
      <w:r>
        <w:t>Voorbereiding en besluitvorming</w:t>
      </w:r>
    </w:p>
    <w:p w14:paraId="24D573CE" w14:textId="411E1DCB" w:rsidR="00914E8B" w:rsidRDefault="00E43714" w:rsidP="00E43714">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het omgevingsplan nodig zijn, </w:t>
      </w:r>
      <w:r w:rsidR="00211E14">
        <w:t>verwerkt de gemeente</w:t>
      </w:r>
      <w:r>
        <w:t xml:space="preserve"> die in de plansoftware.</w:t>
      </w:r>
    </w:p>
    <w:p w14:paraId="56AC13AC" w14:textId="754DC8CE" w:rsidR="00E43714" w:rsidRDefault="00E43714" w:rsidP="00E43714">
      <w:r>
        <w:t>In de bekendmaking van het besluit moet</w:t>
      </w:r>
      <w:r w:rsidRPr="00262B26">
        <w:t xml:space="preserve"> </w:t>
      </w:r>
      <w:r>
        <w:t>de gemeente</w:t>
      </w:r>
      <w:r w:rsidRPr="00262B26">
        <w:t xml:space="preserve"> 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In de bekendmaking moet de gemeente ook een</w:t>
      </w:r>
      <w:r w:rsidRPr="00262B26">
        <w:t xml:space="preserve"> deugdelijke motivering van het besluit </w:t>
      </w:r>
      <w:r>
        <w:t>geven</w:t>
      </w:r>
      <w:r w:rsidRPr="00262B26">
        <w:t>.</w:t>
      </w:r>
      <w:r w:rsidRPr="00950BA6">
        <w:t xml:space="preserve"> </w:t>
      </w:r>
      <w:r>
        <w:t xml:space="preserve">Deze </w:t>
      </w:r>
      <w:r w:rsidRPr="00950BA6">
        <w:t xml:space="preserve">beschrijvingen en </w:t>
      </w:r>
      <w:r>
        <w:t xml:space="preserve">de </w:t>
      </w:r>
      <w:r w:rsidRPr="00950BA6">
        <w:t xml:space="preserve">motivering worden geplaatst in het onderdeel Motivering van het Besluit, zie daarvoor paragraaf </w:t>
      </w:r>
      <w:r>
        <w:fldChar w:fldCharType="begin"/>
      </w:r>
      <w:r>
        <w:instrText xml:space="preserve"> REF _Ref_bbad063aa1e85c4c594f1efe36519292_2 \n \h </w:instrText>
      </w:r>
      <w:r>
        <w:fldChar w:fldCharType="separate"/>
      </w:r>
      <w:r w:rsidR="00B549AC">
        <w:t>4.4.2</w:t>
      </w:r>
      <w:r>
        <w:fldChar w:fldCharType="end"/>
      </w:r>
      <w:r w:rsidRPr="00950BA6">
        <w:t xml:space="preserve"> en met name de toelichting in paragraaf </w:t>
      </w:r>
      <w:r>
        <w:fldChar w:fldCharType="begin"/>
      </w:r>
      <w:r>
        <w:instrText xml:space="preserve"> REF _Ref_bdb96e8266ed3b0a899e643715f85147_1 \n \h </w:instrText>
      </w:r>
      <w:r>
        <w:fldChar w:fldCharType="separate"/>
      </w:r>
      <w:r w:rsidR="00B549AC">
        <w:t>4.4.2.2</w:t>
      </w:r>
      <w:r>
        <w:fldChar w:fldCharType="end"/>
      </w:r>
      <w:r w:rsidRPr="00950BA6">
        <w:t>.</w:t>
      </w:r>
    </w:p>
    <w:p w14:paraId="227B8F31" w14:textId="38F27D7D" w:rsidR="00E43714" w:rsidRDefault="00E43714" w:rsidP="00E43714">
      <w:r>
        <w:t xml:space="preserve">Bij de bekendmaking, dus in het Besluit, moet de gemeente vermelden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Zoals in paragraaf </w:t>
      </w:r>
      <w:r>
        <w:fldChar w:fldCharType="begin"/>
      </w:r>
      <w:r>
        <w:instrText xml:space="preserve"> REF _Ref_bdb96e8266ed3b0a899e643715f85147_1 \n \h </w:instrText>
      </w:r>
      <w:r>
        <w:fldChar w:fldCharType="separate"/>
      </w:r>
      <w:r w:rsidR="00B549AC">
        <w:t>4.4.2.2</w:t>
      </w:r>
      <w: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hierna te bespreken kennisgeving. </w:t>
      </w:r>
      <w:r w:rsidRPr="000555AA">
        <w:t>De reden voor dit advies is dat de voorbereiding van het besluit doorgaans al zal starten op een moment dat nog niet zeker is wanneer het besluit zal worden genomen en bekendgemaakt.</w:t>
      </w:r>
    </w:p>
    <w:p w14:paraId="79311F3E" w14:textId="77777777" w:rsidR="00E43714" w:rsidRDefault="00E43714" w:rsidP="00E43714"/>
    <w:p w14:paraId="6C88828F" w14:textId="155341EC" w:rsidR="00E43714" w:rsidRDefault="00E43714" w:rsidP="00E43714">
      <w:r>
        <w:lastRenderedPageBreak/>
        <w:t>Hierna maakt de ambtelijke organisatie van de gemeente een nieuwe versie van Besluit en Regeling, die het interne besluitvormingsproces doorloopt. Dit resulteert in een voorstel aan het bevoegde bestuursorgaan. Bij het nemen van het besluit kan het bestuursorgaan nog wijzigingen aanbrengen (in het geval van de gemeenteraad: amendementen). De</w:t>
      </w:r>
      <w:r w:rsidR="00420687">
        <w:t xml:space="preserve"> </w:t>
      </w:r>
      <w:r w:rsidR="00420687" w:rsidRPr="00420687">
        <w:t xml:space="preserve">ambtelijke organisatie </w:t>
      </w:r>
      <w:r w:rsidR="00420687">
        <w:t>verwerkt de</w:t>
      </w:r>
      <w:r>
        <w:t>ze eventuele wijzigingen in de plansoftware.</w:t>
      </w:r>
    </w:p>
    <w:p w14:paraId="4C059DA9" w14:textId="77777777" w:rsidR="00E43714" w:rsidRDefault="00E43714" w:rsidP="00E43714"/>
    <w:p w14:paraId="0E7E4406" w14:textId="2521EDFC" w:rsidR="00E43714" w:rsidRDefault="00E43714" w:rsidP="00E43714">
      <w:r>
        <w:t xml:space="preserve">De gemeente moet </w:t>
      </w:r>
      <w:r w:rsidR="00364AD2" w:rsidRPr="00364AD2">
        <w:t xml:space="preserve">van het besluit mededeling doen </w:t>
      </w:r>
      <w:r w:rsidRPr="0078476B">
        <w:t>aan degenen die over het ontwerp van het besluit zienswijzen naar voren hebben gebracht</w:t>
      </w:r>
      <w:r>
        <w:t xml:space="preserve"> en </w:t>
      </w:r>
      <w:r w:rsidR="00E12FC8">
        <w:t xml:space="preserve">hen </w:t>
      </w:r>
      <w:r>
        <w:t>-</w:t>
      </w:r>
      <w:r w:rsidR="00E12FC8">
        <w:t xml:space="preserve">en </w:t>
      </w:r>
      <w:r>
        <w:t>onder bepaalde omstandigheden</w:t>
      </w:r>
      <w:r w:rsidR="00E12FC8">
        <w:t xml:space="preserve"> ook</w:t>
      </w:r>
      <w:r>
        <w:t xml:space="preserve"> aan GS</w:t>
      </w:r>
      <w:r w:rsidR="00E12FC8">
        <w:t xml:space="preserve">- </w:t>
      </w:r>
      <w:r w:rsidR="00E12FC8" w:rsidRPr="00E12FC8">
        <w:t>een exemplaar van het besluit toezenden</w:t>
      </w:r>
      <w:r w:rsidRPr="0078476B">
        <w:t xml:space="preserve">. De DSO-keten biedt geen ondersteuning voor deze </w:t>
      </w:r>
      <w:r w:rsidR="00E125DD">
        <w:t xml:space="preserve">mededeling en </w:t>
      </w:r>
      <w:r w:rsidRPr="0078476B">
        <w:t xml:space="preserve">toezending. Het is aan </w:t>
      </w:r>
      <w:r>
        <w:t xml:space="preserve">de gemeente </w:t>
      </w:r>
      <w:r w:rsidRPr="0078476B">
        <w:t>om te bepalen</w:t>
      </w:r>
      <w:r>
        <w:t xml:space="preserve"> hoe en</w:t>
      </w:r>
      <w:r w:rsidRPr="0078476B">
        <w:t xml:space="preserve"> in welke vorm </w:t>
      </w:r>
      <w:r>
        <w:t xml:space="preserve">zij </w:t>
      </w:r>
      <w:r w:rsidR="00E125DD">
        <w:t>dat doet</w:t>
      </w:r>
      <w:r w:rsidRPr="0078476B">
        <w:t>.</w:t>
      </w:r>
    </w:p>
    <w:p w14:paraId="12093D8A" w14:textId="2374E4C8" w:rsidR="00D91BDE" w:rsidRPr="00D07724" w:rsidRDefault="008F61EE" w:rsidP="00E43714">
      <w:r>
        <w:t xml:space="preserve">In paragraaf </w:t>
      </w:r>
      <w:r w:rsidR="00BA4CD9">
        <w:fldChar w:fldCharType="begin"/>
      </w:r>
      <w:r w:rsidR="00BA4CD9">
        <w:instrText xml:space="preserve"> REF _Ref_966f029dcfb1cc6786d3fa27e283e351_3 \n \h </w:instrText>
      </w:r>
      <w:r w:rsidR="00BA4CD9">
        <w:fldChar w:fldCharType="separate"/>
      </w:r>
      <w:r w:rsidR="00B549AC">
        <w:t>10.4.4.1</w:t>
      </w:r>
      <w:r w:rsidR="00BA4CD9">
        <w:fldChar w:fldCharType="end"/>
      </w:r>
      <w:r w:rsidR="00BA4CD9">
        <w:t xml:space="preserve"> is aangegeven dat </w:t>
      </w:r>
      <w:r w:rsidR="00BA4CD9" w:rsidRPr="00BA4CD9">
        <w:t xml:space="preserve">GS </w:t>
      </w:r>
      <w:r w:rsidR="00BA4CD9">
        <w:t xml:space="preserve">een reactieve interventie </w:t>
      </w:r>
      <w:r w:rsidR="00BA4CD9" w:rsidRPr="00BA4CD9">
        <w:t xml:space="preserve">kunnen </w:t>
      </w:r>
      <w:r w:rsidR="00BA4CD9">
        <w:t xml:space="preserve">geven: zij </w:t>
      </w:r>
      <w:r w:rsidR="00BA4CD9" w:rsidRPr="00BA4CD9">
        <w:t xml:space="preserve">besluiten </w:t>
      </w:r>
      <w:r w:rsidR="00BA4CD9">
        <w:t xml:space="preserve">dan </w:t>
      </w:r>
      <w:r w:rsidR="00BA4CD9" w:rsidRPr="00BA4CD9">
        <w:t>dat een onderdeel van een besluit tot vaststelling of wijziging van een omgevingsplan geen deel van dat omgevingsplan uitmaakt</w:t>
      </w:r>
      <w:r w:rsidR="0029048D">
        <w:t>.</w:t>
      </w:r>
      <w:r w:rsidR="00D91BDE" w:rsidRPr="00D91BDE">
        <w:t xml:space="preserve"> </w:t>
      </w:r>
      <w:r w:rsidR="0029048D">
        <w:t>O</w:t>
      </w:r>
      <w:r w:rsidR="00D91BDE" w:rsidRPr="00D91BDE">
        <w:t xml:space="preserve">p de reactieve interventie is de STOP/TPOD-standaard van toepassing. Zie voor het opstellen, aanleveren en verwerken van de reactieve interventie </w:t>
      </w:r>
      <w:r w:rsidR="0029048D">
        <w:t xml:space="preserve">het </w:t>
      </w:r>
      <w:r w:rsidR="00D91BDE" w:rsidRPr="00D91BDE">
        <w:t>TPOD reactieve interventie.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