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C7F7" w14:textId="77777777" w:rsidR="00440967" w:rsidRDefault="00440967" w:rsidP="00440967">
      <w:pPr>
        <w:pStyle w:val="Kop5"/>
      </w:pPr>
      <w:r>
        <w:t>Voorbereiding en besluitvorming</w:t>
      </w:r>
    </w:p>
    <w:p w14:paraId="157EEAB1" w14:textId="39E18DAE" w:rsidR="00914E8B" w:rsidRDefault="00440967" w:rsidP="00440967">
      <w:r>
        <w:t xml:space="preserve">Na de publicatie van het ontwerpbesluit en </w:t>
      </w:r>
      <w:r w:rsidRPr="00FF1389">
        <w:t xml:space="preserve">voorafgaand aan </w:t>
      </w:r>
      <w:r>
        <w:t xml:space="preserve">de bekendmaking van het definitieve besluit vindt een extern en intern proces plaats. Er worden zienswijzen ingediend over het ontwerpbesluit, die zienswijzen worden beantwoord en wanneer er naar aanleiding van die zienswijzen aanpassingen in </w:t>
      </w:r>
      <w:r w:rsidRPr="00494851">
        <w:t xml:space="preserve">de </w:t>
      </w:r>
      <w:r w:rsidR="00433187">
        <w:t>waterschapsverordening</w:t>
      </w:r>
      <w:r>
        <w:t xml:space="preserve"> nodig zijn, </w:t>
      </w:r>
      <w:r w:rsidR="00A82998">
        <w:t xml:space="preserve">verwerkt het waterschap </w:t>
      </w:r>
      <w:r>
        <w:t>die in de plansoftware.</w:t>
      </w:r>
    </w:p>
    <w:p w14:paraId="5588642A" w14:textId="3A65A45C" w:rsidR="00440967" w:rsidRDefault="00440967" w:rsidP="00440967">
      <w:r>
        <w:t>In de bekendmaking van het besluit moet</w:t>
      </w:r>
      <w:r w:rsidR="00433187">
        <w:t xml:space="preserve"> het waterschap</w:t>
      </w:r>
      <w:r>
        <w:t xml:space="preserve"> </w:t>
      </w:r>
      <w:r w:rsidRPr="00262B26">
        <w:t>aangeven hoe burgers, bedrijven, maatschappelijke organisaties en bestuursorganen bij de voorbereiding zijn betrokken</w:t>
      </w:r>
      <w:r>
        <w:t>,</w:t>
      </w:r>
      <w:r w:rsidRPr="00262B26">
        <w:t xml:space="preserve"> wat de resultaten daarvan zijn</w:t>
      </w:r>
      <w:r>
        <w:t xml:space="preserve"> en </w:t>
      </w:r>
      <w:r w:rsidRPr="00262B26">
        <w:t xml:space="preserve">op welke wijze invulling is gegeven aan het toepasselijke decentrale participatiebeleid. </w:t>
      </w:r>
      <w:r>
        <w:t xml:space="preserve">Deze </w:t>
      </w:r>
      <w:r w:rsidRPr="00950BA6">
        <w:t xml:space="preserve">beschrijvingen worden geplaatst in het onderdeel Motivering van het Besluit, zie daarvoor paragraaf </w:t>
      </w:r>
      <w:r>
        <w:fldChar w:fldCharType="begin"/>
      </w:r>
      <w:r>
        <w:instrText xml:space="preserve"> REF _Ref_bbad063aa1e85c4c594f1efe36519292_2 \n \h </w:instrText>
      </w:r>
      <w:r>
        <w:fldChar w:fldCharType="separate"/>
      </w:r>
      <w:r w:rsidR="00B549AC">
        <w:t>4.4.2</w:t>
      </w:r>
      <w:r>
        <w:fldChar w:fldCharType="end"/>
      </w:r>
      <w:r w:rsidRPr="00950BA6">
        <w:t xml:space="preserve"> en met name de toelichting in paragraaf </w:t>
      </w:r>
      <w:r>
        <w:fldChar w:fldCharType="begin"/>
      </w:r>
      <w:r>
        <w:instrText xml:space="preserve"> REF _Ref_bdb96e8266ed3b0a899e643715f85147_1 \n \h </w:instrText>
      </w:r>
      <w:r>
        <w:fldChar w:fldCharType="separate"/>
      </w:r>
      <w:r w:rsidR="00B549AC">
        <w:t>4.4.2.2</w:t>
      </w:r>
      <w:r>
        <w:fldChar w:fldCharType="end"/>
      </w:r>
      <w:r>
        <w:t>.</w:t>
      </w:r>
    </w:p>
    <w:p w14:paraId="50C6BF53" w14:textId="651FDA89" w:rsidR="00BE47EA" w:rsidRDefault="00BE47EA" w:rsidP="00440967">
      <w:r w:rsidRPr="009A7D82">
        <w:t xml:space="preserve">Er is geen wettelijke verplichting om het besluit tot </w:t>
      </w:r>
      <w:r w:rsidR="002F00A6" w:rsidRPr="003B35DB">
        <w:t xml:space="preserve">vaststelling of </w:t>
      </w:r>
      <w:r w:rsidRPr="009A7D82">
        <w:t xml:space="preserve">wijziging van de </w:t>
      </w:r>
      <w:r w:rsidR="00064F04" w:rsidRPr="009A7D82">
        <w:t>waterschap</w:t>
      </w:r>
      <w:r w:rsidRPr="009A7D82">
        <w:t xml:space="preserve">sverordening te voorzien van een deugdelijke motivering en die motivering te </w:t>
      </w:r>
      <w:r w:rsidRPr="009A7D82">
        <w:lastRenderedPageBreak/>
        <w:t>vermelden bij de bekendmaking van het besluit. Wanneer het waterschap er voor kiest om dat wel te doen, dan wordt die motivering geplaatst in het onderdeel Motivering van het Besluit.</w:t>
      </w:r>
    </w:p>
    <w:p w14:paraId="40B7EB5F" w14:textId="77777777" w:rsidR="00440967" w:rsidRDefault="00440967" w:rsidP="00440967"/>
    <w:p w14:paraId="6ACD7858" w14:textId="185ABA42" w:rsidR="00440967" w:rsidRDefault="00440967" w:rsidP="00440967">
      <w:r>
        <w:t>Hierna maakt de ambtelijke organisatie van</w:t>
      </w:r>
      <w:r w:rsidR="00433187">
        <w:t xml:space="preserve"> het waterschap</w:t>
      </w:r>
      <w:r>
        <w:t xml:space="preserve"> een nieuwe versie van Besluit en Regeling, die het interne besluitvormingsproces doorloopt. Dit resulteert in een voorstel aan het bevoegde bestuursorgaan. Bij het nemen van het besluit kan het bestuursorgaan nog wijzigingen aanbrengen (in het geval van </w:t>
      </w:r>
      <w:r w:rsidR="00434C3C">
        <w:t>het algemeen bestuur</w:t>
      </w:r>
      <w:r>
        <w:t>: amendementen). De</w:t>
      </w:r>
      <w:r w:rsidR="009A3541">
        <w:t xml:space="preserve"> </w:t>
      </w:r>
      <w:r w:rsidR="009A3541" w:rsidRPr="009A3541">
        <w:t>ambtelijke organisatie</w:t>
      </w:r>
      <w:r w:rsidR="00420687">
        <w:t xml:space="preserve"> verwerkt deze</w:t>
      </w:r>
      <w:r>
        <w:t xml:space="preserve"> eventuele wijzigingen in de plansoftware.</w:t>
      </w:r>
    </w:p>
    <w:p w14:paraId="678ECA31" w14:textId="77777777" w:rsidR="00440967" w:rsidRDefault="00440967" w:rsidP="00440967"/>
    <w:p w14:paraId="5309E79D" w14:textId="1B3D49D1" w:rsidR="005037C9" w:rsidRDefault="005037C9" w:rsidP="00440967">
      <w:r w:rsidRPr="005037C9">
        <w:t xml:space="preserve">Er is geen wettelijke verplichting om mededeling van het besluit tot </w:t>
      </w:r>
      <w:r w:rsidR="0012723A" w:rsidRPr="0012723A">
        <w:t xml:space="preserve">vaststelling of </w:t>
      </w:r>
      <w:r w:rsidRPr="005037C9">
        <w:t xml:space="preserve">wijziging van de </w:t>
      </w:r>
      <w:r w:rsidR="00372E72">
        <w:t>waterschap</w:t>
      </w:r>
      <w:r w:rsidRPr="005037C9">
        <w:t xml:space="preserve">sverordening te doen aan degenen die bij de voorbereiding ervan hun zienswijze naar voren hebben gebracht en aan hen een exemplaar van het besluit toe te zenden. Wanneer het waterschap er voor kiest om dat wel te doen, dan is het aan </w:t>
      </w:r>
      <w:r w:rsidR="00372E72" w:rsidRPr="00372E72">
        <w:t xml:space="preserve">het waterschap </w:t>
      </w:r>
      <w:r w:rsidRPr="005037C9">
        <w:t xml:space="preserve">om te bepalen hoe en in welke vorm </w:t>
      </w:r>
      <w:r w:rsidR="00372E72">
        <w:t>h</w:t>
      </w:r>
      <w:r w:rsidRPr="005037C9">
        <w:t>ij het besluit toezendt. De DSO-keten biedt geen ondersteuning voor deze toezending.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