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11D6D3E" w:rsidR="00440967" w:rsidRDefault="00440967" w:rsidP="00440967">
      <w:r>
        <w:t>Wanneer</w:t>
      </w:r>
      <w:r w:rsidR="00433187">
        <w:t xml:space="preserve"> het waterschap</w:t>
      </w:r>
      <w:r>
        <w:t xml:space="preserve"> er voor kiest om -naast de bekendmaking van het </w:t>
      </w:r>
      <w:r w:rsidR="00433187">
        <w:t xml:space="preserve">besluit tot </w:t>
      </w:r>
      <w:r w:rsidR="00E430B7"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6D3ADB19"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7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zMAIAAFsEAAAOAAAAZHJzL2Uyb0RvYy54bWysVEtv2zAMvg/YfxB0X+ykTrYacYosRYYB&#10;QVsgHXpWZDk2JouCxMTOfv0o5Ylup2EXmRQpPr6P9PShbzXbK+cbMAUfDlLOlJFQNmZb8B+vy09f&#10;OP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3g+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gehMzMAIAAFsEAAAOAAAAAAAAAAAAAAAAAC4CAABk&#10;cnMvZTJvRG9jLnhtbFBLAQItABQABgAIAAAAIQDKCzcB3AAAAAUBAAAPAAAAAAAAAAAAAAAAAIoE&#10;AABkcnMvZG93bnJldi54bWxQSwUGAAAAAAQABADzAAAAkwU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6D3ADB19"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