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837" w:name="_Ref_bf3463c5bf35dc25f2d6906894f97071_1"/>
      <w:r>
        <w:t xml:space="preserve">Terinzageleggen </w:t>
      </w:r>
      <w:r w:rsidRPr="00541BF1">
        <w:t>op het ontwerpbesluit betrekking hebbende stukken</w:t>
      </w:r>
      <w:bookmarkEnd w:id="837"/>
    </w:p>
    <w:p w14:paraId="0B3FC716" w14:textId="4854F4DC" w:rsidR="00914E8B"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w:t>
      </w:r>
    </w:p>
    <w:p w14:paraId="2BEF7548" w14:textId="60CE55D8" w:rsidR="00A92876" w:rsidRDefault="00A92876" w:rsidP="00A92876">
      <w:r>
        <w:t xml:space="preserve">NB: Zoals in paragraaf </w:t>
      </w:r>
      <w:r w:rsidR="00016365">
        <w:fldChar w:fldCharType="begin"/>
      </w:r>
      <w:r w:rsidR="00016365">
        <w:instrText xml:space="preserve"> REF _Ref_ede283140758ce437d4399374fd69963_1 \n \h </w:instrText>
      </w:r>
      <w:r w:rsidR="00016365">
        <w:fldChar w:fldCharType="separate"/>
      </w:r>
      <w:r w:rsidR="00B549AC">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8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Nl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6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rqNlLwIAAFoEAAAOAAAAAAAAAAAAAAAAAC4CAABkcnMv&#10;ZTJvRG9jLnhtbFBLAQItABQABgAIAAAAIQAt+CFs2gAAAAUBAAAPAAAAAAAAAAAAAAAAAIkEAABk&#10;cnMvZG93bnJldi54bWxQSwUGAAAAAAQABADzAAAAkAU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