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324EA" w14:textId="19176033" w:rsidR="00D5387D" w:rsidRDefault="00D5387D" w:rsidP="00EC1A29">
      <w:pPr>
        <w:pStyle w:val="Kop4"/>
      </w:pPr>
      <w:bookmarkStart w:id="854" w:name="_Ref_e572d9cafef62fac98470c61309a25f6_1"/>
      <w:r>
        <w:t>Inleiding: bevoegd gezag</w:t>
      </w:r>
      <w:r w:rsidR="005662B1">
        <w:t xml:space="preserve"> voor projectbesluit</w:t>
      </w:r>
      <w:r w:rsidR="00074FAD">
        <w:t xml:space="preserve"> is</w:t>
      </w:r>
      <w:r w:rsidR="00C94CEC">
        <w:t xml:space="preserve"> verantwoordelijk voor aanlevering</w:t>
      </w:r>
      <w:bookmarkEnd w:id="854"/>
    </w:p>
    <w:p w14:paraId="49885DB9" w14:textId="3A22BB3C" w:rsidR="002467D5" w:rsidRDefault="002467D5" w:rsidP="00D5387D">
      <w:r>
        <w:t>Er is altijd maar één bestuursorgaan bevoegd om een projectbesluit vast te stellen</w:t>
      </w:r>
      <w:r w:rsidR="008712F7">
        <w:t>.</w:t>
      </w:r>
      <w:r w:rsidR="005B10D7">
        <w:t xml:space="preserve"> </w:t>
      </w:r>
      <w:r w:rsidR="008712F7">
        <w:t xml:space="preserve">Bij een eigen project </w:t>
      </w:r>
      <w:r w:rsidR="0057391E">
        <w:t xml:space="preserve">dat volledig </w:t>
      </w:r>
      <w:r w:rsidR="008712F7">
        <w:t xml:space="preserve">op het eigen grondgebied </w:t>
      </w:r>
      <w:r w:rsidR="0057391E">
        <w:t xml:space="preserve">wordt uitgevoerd </w:t>
      </w:r>
      <w:r w:rsidR="008712F7">
        <w:t xml:space="preserve">zijn dat </w:t>
      </w:r>
      <w:r w:rsidR="005B10D7">
        <w:t xml:space="preserve">het </w:t>
      </w:r>
      <w:r w:rsidR="005B10D7" w:rsidRPr="005B10D7">
        <w:t xml:space="preserve">dagelijks </w:t>
      </w:r>
      <w:r w:rsidR="005B10D7" w:rsidRPr="005B10D7">
        <w:lastRenderedPageBreak/>
        <w:t xml:space="preserve">bestuur van het waterschap, gedeputeerde staten </w:t>
      </w:r>
      <w:r w:rsidR="00073EF2">
        <w:t xml:space="preserve">of </w:t>
      </w:r>
      <w:r w:rsidR="005B10D7" w:rsidRPr="005B10D7">
        <w:t>de minister die het aangaat</w:t>
      </w:r>
      <w:r w:rsidR="00CE3FD3">
        <w:rPr>
          <w:rStyle w:val="Voetnootmarkering"/>
        </w:rPr>
        <w:footnoteReference w:id="191"/>
      </w:r>
      <w:r w:rsidR="005B10D7">
        <w:t xml:space="preserve">. </w:t>
      </w:r>
      <w:r w:rsidR="005F0E21">
        <w:t xml:space="preserve">Bij een project </w:t>
      </w:r>
      <w:r w:rsidR="005F0E21" w:rsidRPr="005F0E21">
        <w:t>op het grondgebied van meerdere provincies</w:t>
      </w:r>
      <w:r w:rsidR="005F0E21">
        <w:t xml:space="preserve"> c.q. </w:t>
      </w:r>
      <w:r w:rsidR="005F0E21" w:rsidRPr="005F0E21">
        <w:t>meerdere waterschappen</w:t>
      </w:r>
      <w:r w:rsidR="005F0E21">
        <w:t xml:space="preserve"> ligt die bevoegdheid bij </w:t>
      </w:r>
      <w:r w:rsidR="005F0E21" w:rsidRPr="005F0E21">
        <w:t>gedeputeerde staten</w:t>
      </w:r>
      <w:r w:rsidR="005F0E21">
        <w:t xml:space="preserve"> </w:t>
      </w:r>
      <w:r w:rsidR="00073EF2">
        <w:t xml:space="preserve">c.q. </w:t>
      </w:r>
      <w:r w:rsidR="00073EF2" w:rsidRPr="00073EF2">
        <w:t>het dagelijks bestuur</w:t>
      </w:r>
      <w:r w:rsidR="00073EF2">
        <w:t xml:space="preserve"> van </w:t>
      </w:r>
      <w:r w:rsidR="00073EF2" w:rsidRPr="00073EF2">
        <w:t xml:space="preserve">de provincie </w:t>
      </w:r>
      <w:r w:rsidR="00073EF2">
        <w:t xml:space="preserve">c.q. het waterschap </w:t>
      </w:r>
      <w:r w:rsidR="00073EF2" w:rsidRPr="00073EF2">
        <w:t>waar het project in hoofdzaak wordt uitgevoerd</w:t>
      </w:r>
      <w:r w:rsidR="00CE3FD3">
        <w:rPr>
          <w:rStyle w:val="Voetnootmarkering"/>
        </w:rPr>
        <w:footnoteReference w:id="192"/>
      </w:r>
      <w:r w:rsidR="00073EF2">
        <w:t xml:space="preserve">. </w:t>
      </w:r>
      <w:r w:rsidR="00152CF9">
        <w:t xml:space="preserve">Bij een </w:t>
      </w:r>
      <w:r w:rsidR="00152CF9" w:rsidRPr="00152CF9">
        <w:t>gezamenlijk project</w:t>
      </w:r>
      <w:r w:rsidR="00152CF9">
        <w:t xml:space="preserve"> </w:t>
      </w:r>
      <w:r w:rsidR="00152CF9" w:rsidRPr="00152CF9">
        <w:t>van een of meer provincies</w:t>
      </w:r>
      <w:r w:rsidR="00152CF9">
        <w:t xml:space="preserve"> en </w:t>
      </w:r>
      <w:r w:rsidR="00152CF9" w:rsidRPr="00152CF9">
        <w:t>een of meer waterschappen</w:t>
      </w:r>
      <w:r w:rsidR="00264638">
        <w:t xml:space="preserve">, ligt de bevoegdheid om het projectbesluit vast te stellen bij </w:t>
      </w:r>
      <w:r w:rsidR="00264638" w:rsidRPr="00264638">
        <w:t>gedeputeerde staten van de provincie waar het project geheel of in hoofdzaak wordt uitgevoerd</w:t>
      </w:r>
      <w:r w:rsidR="007733C8">
        <w:rPr>
          <w:rStyle w:val="Voetnootmarkering"/>
        </w:rPr>
        <w:footnoteReference w:id="193"/>
      </w:r>
      <w:r w:rsidR="00264638">
        <w:t xml:space="preserve">. </w:t>
      </w:r>
      <w:r w:rsidR="00A36BD7" w:rsidRPr="00A36BD7">
        <w:t xml:space="preserve">Bij een gezamenlijk project van </w:t>
      </w:r>
      <w:r w:rsidR="00A36BD7">
        <w:t xml:space="preserve">het Rijk en </w:t>
      </w:r>
      <w:r w:rsidR="00A36BD7" w:rsidRPr="00A36BD7">
        <w:t xml:space="preserve">een of meer provincies </w:t>
      </w:r>
      <w:r w:rsidR="00A36BD7">
        <w:t>of</w:t>
      </w:r>
      <w:r w:rsidR="00A36BD7" w:rsidRPr="00A36BD7">
        <w:t xml:space="preserve"> een of meer waterschappen, </w:t>
      </w:r>
      <w:r w:rsidR="0036641D">
        <w:t xml:space="preserve">is de minister die het aangaat </w:t>
      </w:r>
      <w:r w:rsidR="00A36BD7" w:rsidRPr="00A36BD7">
        <w:t>bevoegd om het projectbesluit vast te stellen</w:t>
      </w:r>
      <w:r w:rsidR="007733C8">
        <w:rPr>
          <w:rStyle w:val="Voetnootmarkering"/>
        </w:rPr>
        <w:footnoteReference w:id="194"/>
      </w:r>
      <w:r w:rsidR="0036641D">
        <w:t>.</w:t>
      </w:r>
    </w:p>
    <w:p w14:paraId="164891B9" w14:textId="76EB99FA" w:rsidR="008712F7" w:rsidRPr="000867B0" w:rsidRDefault="000E249C" w:rsidP="00E22362">
      <w:r>
        <w:t xml:space="preserve">Het bestuursorgaan dat bevoegd is het projectbesluit vast te stellen, is ook het bestuursorgaan dat </w:t>
      </w:r>
      <w:r w:rsidR="00DA5ED7">
        <w:t xml:space="preserve">moet </w:t>
      </w:r>
      <w:r w:rsidR="002D6885">
        <w:t>zorg</w:t>
      </w:r>
      <w:r w:rsidR="00DA5ED7">
        <w:t>en</w:t>
      </w:r>
      <w:r w:rsidR="002D6885">
        <w:t xml:space="preserve"> voor de mededeling van het ontwerpbesluit en de bekendmaking van het de</w:t>
      </w:r>
      <w:r w:rsidR="00DA5ED7">
        <w:t xml:space="preserve">finitieve </w:t>
      </w:r>
      <w:r w:rsidR="00DA5ED7" w:rsidRPr="00DA5ED7">
        <w:t>projectbesluit</w:t>
      </w:r>
      <w:r w:rsidR="00C94CEC">
        <w:t>. Dit bestuursorgaan is verantwoordelijk voor de aanlevering van ontwerpbesluit</w:t>
      </w:r>
      <w:r w:rsidR="0057391E">
        <w:t>, definitief besluit en kennisgevingen aan de LVBB</w:t>
      </w:r>
      <w:r w:rsidR="00DA5ED7">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