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EC1A29" w:rsidRDefault="00F763AD" w:rsidP="00EC1A29">
      <w:pPr>
        <w:pStyle w:val="Kop5"/>
      </w:pPr>
      <w:r>
        <w:t>T</w:t>
      </w:r>
      <w:r w:rsidR="00F67C6C" w:rsidRPr="00F67C6C">
        <w:t>erinzagelegging</w:t>
      </w:r>
      <w:r w:rsidR="00F67C6C" w:rsidRPr="00F67C6C" w:rsidDel="00F67C6C">
        <w:t xml:space="preserve"> </w:t>
      </w:r>
      <w:r w:rsidR="00EC1A29" w:rsidRPr="001D53C2">
        <w:t xml:space="preserve">van 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_Ref_235de80b63f402fa5c1b8456b222e5cb_2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0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m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nfQ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z2jpjACAABaBAAADgAAAAAAAAAAAAAAAAAuAgAAZHJz&#10;L2Uyb0RvYy54bWxQSwECLQAUAAYACAAAACEALfghbNoAAAAFAQAADwAAAAAAAAAAAAAAAACKBAAA&#10;ZHJzL2Rvd25yZXYueG1sUEsFBgAAAAAEAAQA8wAAAJEFA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