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026C" w14:textId="474583F2" w:rsidR="00312903" w:rsidRDefault="00983F0C" w:rsidP="00867CDB">
      <w:pPr>
        <w:pStyle w:val="Kop4"/>
      </w:pPr>
      <w:bookmarkStart w:id="949" w:name="_Ref_ebafe09b24782c0b98d1d4400de3de4d_1"/>
      <w:r>
        <w:t>I</w:t>
      </w:r>
      <w:r w:rsidRPr="00983F0C">
        <w:t xml:space="preserve">ntrekken tijdelijk regelingdeel </w:t>
      </w:r>
      <w:r>
        <w:t>na v</w:t>
      </w:r>
      <w:r w:rsidRPr="00983F0C">
        <w:t>erwerken van de regels in de hoofdregeling</w:t>
      </w:r>
      <w:bookmarkEnd w:id="949"/>
    </w:p>
    <w:p w14:paraId="38CE7A9C" w14:textId="7A137586" w:rsidR="00914E8B" w:rsidRDefault="002C49BC" w:rsidP="00791D5E">
      <w:r w:rsidRPr="002C49BC">
        <w:t xml:space="preserve">Nadat een projectbesluit </w:t>
      </w:r>
      <w:r w:rsidR="00B5358B">
        <w:t xml:space="preserve">dat een omgevingsplan wijzigt </w:t>
      </w:r>
      <w:r w:rsidRPr="002C49BC">
        <w:t xml:space="preserve">bekend is gemaakt, wordt het tijdelijk regelingdeel getoond op overheid.nl en in DSO-LV, als onderdeel van de geconsolideerde regeling van het omgevingsplan. </w:t>
      </w:r>
      <w:r w:rsidR="009D6BFA">
        <w:t>H</w:t>
      </w:r>
      <w:r w:rsidR="009D6BFA" w:rsidRPr="009D6BFA">
        <w:t xml:space="preserve">et tijdelijk regelingdeel waarmee het projectbesluit het omgevingsplan wijzigt </w:t>
      </w:r>
      <w:r w:rsidR="009D6BFA">
        <w:t>bevat, a</w:t>
      </w:r>
      <w:r w:rsidRPr="002C49BC">
        <w:t xml:space="preserve">nders dan bij voorbereidingsbesluit en reactieve interventie, permanente regels en verdwijnt </w:t>
      </w:r>
      <w:r w:rsidR="00EB794D">
        <w:t xml:space="preserve">in principe </w:t>
      </w:r>
      <w:r w:rsidRPr="002C49BC">
        <w:t xml:space="preserve">niet. Daardoor </w:t>
      </w:r>
      <w:r w:rsidR="00A16847">
        <w:t>ontstaat</w:t>
      </w:r>
      <w:r w:rsidRPr="002C49BC">
        <w:t xml:space="preserve"> er een langdurige situatie waarin op een bepaalde locatie een of meer regels in de </w:t>
      </w:r>
      <w:r w:rsidRPr="002C49BC">
        <w:lastRenderedPageBreak/>
        <w:t xml:space="preserve">hoofdregeling in strijd </w:t>
      </w:r>
      <w:r w:rsidR="00A16847">
        <w:t xml:space="preserve">kunnen </w:t>
      </w:r>
      <w:r w:rsidRPr="002C49BC">
        <w:t xml:space="preserve">zijn met de regels in het tijdelijk regelingdeel. In de conditie in het tijdelijk regelingdeel is dan uiteraard vastgelegd dat de regels in het tijdelijk regelingdeel voorgaan boven de regels in de hoofdregeling, maar voor een raadpleger is dat een minder inzichtelijke oplossing. Als de gemeente dat onwenselijk vindt, kan zij ervoor kiezen om de regels waarmee een projectbesluit het omgevingsplan heeft gewijzigd, te verwerken in de hoofdregeling van het omgevingsplan. </w:t>
      </w:r>
      <w:r w:rsidR="00A04E38">
        <w:t xml:space="preserve">De gemeente moet daarvoor een besluit tot wijziging van het omgevingsplan </w:t>
      </w:r>
      <w:r w:rsidR="003E3D81">
        <w:t xml:space="preserve">en tot intrekking van de regels uit het projectbesluit </w:t>
      </w:r>
      <w:r w:rsidR="00A04E38">
        <w:t xml:space="preserve">nemen. </w:t>
      </w:r>
      <w:r w:rsidR="003B3F2C">
        <w:t>Nadat dat wijzigingsbesluit in werking is getreden</w:t>
      </w:r>
      <w:r w:rsidRPr="002C49BC">
        <w:t xml:space="preserve">, moet het tijdelijk regelingdeel </w:t>
      </w:r>
      <w:r w:rsidR="0010253A">
        <w:t>geen onderdeel meer vormen van de geconsolideerde regeling van het omgevingsplan</w:t>
      </w:r>
      <w:r w:rsidRPr="002C49BC">
        <w:t xml:space="preserve">. De gemeente doet dat door </w:t>
      </w:r>
      <w:r w:rsidR="00FD03FE">
        <w:t xml:space="preserve">samen met </w:t>
      </w:r>
      <w:r w:rsidRPr="002C49BC">
        <w:t xml:space="preserve">het wijzigingsbesluit waarmee de regels uit het tijdelijk regelingdeel in de hoofdregeling van het omgevingsplan worden verwerkt, het tijdelijk regelingdeel </w:t>
      </w:r>
      <w:r w:rsidR="00CA3B16">
        <w:t>i</w:t>
      </w:r>
      <w:r w:rsidRPr="002C49BC">
        <w:t xml:space="preserve">n te </w:t>
      </w:r>
      <w:r w:rsidR="00CA3B16">
        <w:t>trekken</w:t>
      </w:r>
      <w:r w:rsidR="002E78A3">
        <w:t xml:space="preserve"> en alle bij het tijdelijk regelingdeel behorende OW-objecten expliciet te beëindigen</w:t>
      </w:r>
      <w:r w:rsidR="001274D6">
        <w:t>; door het intrekken van het tijdelijk regelingdeel worden automatisch alle bij dat tijdelijk regelingdeel behorende GIO</w:t>
      </w:r>
      <w:r w:rsidR="00A17F46">
        <w:t>’</w:t>
      </w:r>
      <w:r w:rsidR="001274D6">
        <w:t>s</w:t>
      </w:r>
      <w:r w:rsidR="00DA5D56">
        <w:t xml:space="preserve"> ingetrokken</w:t>
      </w:r>
      <w:r w:rsidRPr="002C49BC">
        <w:t>.</w:t>
      </w:r>
    </w:p>
    <w:p w14:paraId="629C7E69" w14:textId="644271C2" w:rsidR="00660974" w:rsidRDefault="00880D27" w:rsidP="00791D5E">
      <w:r>
        <w:t xml:space="preserve">De gemeente levert daarvoor </w:t>
      </w:r>
      <w:r w:rsidR="00660974">
        <w:t>het volgende aan:</w:t>
      </w:r>
    </w:p>
    <w:p w14:paraId="5D9EBD44" w14:textId="29B261A0" w:rsidR="00353535" w:rsidRDefault="00880D27" w:rsidP="0036380B">
      <w:pPr>
        <w:pStyle w:val="Opsommingtekens1"/>
      </w:pPr>
      <w:r>
        <w:t xml:space="preserve">een </w:t>
      </w:r>
      <w:r w:rsidR="00DF5C9C">
        <w:t xml:space="preserve">module ConsolidatieInformatie </w:t>
      </w:r>
      <w:r>
        <w:t>met daarin</w:t>
      </w:r>
      <w:r w:rsidR="006C3678">
        <w:t>:</w:t>
      </w:r>
    </w:p>
    <w:p w14:paraId="6BA88CA0" w14:textId="77777777" w:rsidR="007F7F8B" w:rsidRDefault="007F7F8B" w:rsidP="0036380B">
      <w:pPr>
        <w:pStyle w:val="Opsommingtekens2"/>
      </w:pPr>
      <w:r>
        <w:t xml:space="preserve">(een </w:t>
      </w:r>
      <w:r w:rsidRPr="00415B36">
        <w:t>container</w:t>
      </w:r>
      <w:r>
        <w:t>)</w:t>
      </w:r>
      <w:r w:rsidRPr="00415B36">
        <w:t xml:space="preserve"> BeoogdeRegelgeving</w:t>
      </w:r>
      <w:r>
        <w:t xml:space="preserve"> met daarin:</w:t>
      </w:r>
    </w:p>
    <w:p w14:paraId="3C27B642" w14:textId="77777777" w:rsidR="007F7F8B" w:rsidRDefault="007F7F8B" w:rsidP="0036380B">
      <w:pPr>
        <w:pStyle w:val="Opsommingtekens3"/>
      </w:pPr>
      <w:r>
        <w:t>BeoogdeRegeling</w:t>
      </w:r>
    </w:p>
    <w:p w14:paraId="5A87DD9D" w14:textId="111AA20C" w:rsidR="007F7F8B" w:rsidRDefault="00253C22" w:rsidP="0036380B">
      <w:pPr>
        <w:pStyle w:val="Opsommingtekens4"/>
      </w:pPr>
      <w:r>
        <w:t xml:space="preserve">Doel: vul hier het Doel in van </w:t>
      </w:r>
      <w:r w:rsidR="005617BC">
        <w:t xml:space="preserve">het </w:t>
      </w:r>
      <w:r w:rsidR="002E63D1" w:rsidRPr="002E63D1">
        <w:t>wijzigings- en intrekkingsbesluit</w:t>
      </w:r>
    </w:p>
    <w:p w14:paraId="294DAF7F" w14:textId="777BFD6C" w:rsidR="007F7F8B" w:rsidRDefault="00253C22" w:rsidP="0036380B">
      <w:pPr>
        <w:pStyle w:val="Opsommingtekens4"/>
      </w:pPr>
      <w:r>
        <w:t xml:space="preserve">instrumentVersie: vul hier de identificatie in van </w:t>
      </w:r>
      <w:r w:rsidR="004919F7" w:rsidRPr="004919F7">
        <w:t>de nieuwe regelingversie d</w:t>
      </w:r>
      <w:r w:rsidR="00700412">
        <w:t>ie</w:t>
      </w:r>
      <w:r w:rsidR="004919F7" w:rsidRPr="004919F7">
        <w:t xml:space="preserve"> de wijzingen </w:t>
      </w:r>
      <w:r w:rsidR="00724805">
        <w:t xml:space="preserve">uit het besluit tot </w:t>
      </w:r>
      <w:r w:rsidR="00724805" w:rsidRPr="00724805">
        <w:t>wijziging</w:t>
      </w:r>
      <w:r w:rsidR="00724805">
        <w:t xml:space="preserve"> van het omgevingsplan </w:t>
      </w:r>
      <w:r w:rsidR="004919F7" w:rsidRPr="004919F7">
        <w:t>bevat</w:t>
      </w:r>
    </w:p>
    <w:p w14:paraId="24525E59" w14:textId="2AAFFF80" w:rsidR="007F7F8B" w:rsidRDefault="00253C22" w:rsidP="0036380B">
      <w:pPr>
        <w:pStyle w:val="Opsommingtekens4"/>
      </w:pPr>
      <w:r>
        <w:t xml:space="preserve">eId: vul hier de identificatie in van </w:t>
      </w:r>
      <w:r w:rsidR="007F7F8B" w:rsidRPr="0025135C">
        <w:t xml:space="preserve">het </w:t>
      </w:r>
      <w:r w:rsidR="007F7F8B">
        <w:t>WijzigA</w:t>
      </w:r>
      <w:r w:rsidR="007F7F8B" w:rsidRPr="0025135C">
        <w:t xml:space="preserve">rtikel in het besluit waarin </w:t>
      </w:r>
      <w:r w:rsidR="007F7F8B" w:rsidRPr="0087367E">
        <w:t xml:space="preserve">staat </w:t>
      </w:r>
      <w:r w:rsidR="005479E4">
        <w:t>d</w:t>
      </w:r>
      <w:r w:rsidR="007F7F8B" w:rsidRPr="0087367E">
        <w:t xml:space="preserve">at het bestuursorgaan besluit </w:t>
      </w:r>
      <w:r w:rsidR="00F1338C">
        <w:t xml:space="preserve">de wijziging van het omgevingsplan </w:t>
      </w:r>
      <w:r w:rsidR="007F7F8B" w:rsidRPr="0087367E">
        <w:t>vast te stellen</w:t>
      </w:r>
    </w:p>
    <w:p w14:paraId="06FA538D" w14:textId="77777777" w:rsidR="007F7F8B" w:rsidRDefault="007F7F8B" w:rsidP="0036380B">
      <w:pPr>
        <w:pStyle w:val="Opsommingtekens3"/>
      </w:pPr>
      <w:r>
        <w:t>BeoogdInformatieobject, voor ieder Informatieobject dat het besluit vaststelt</w:t>
      </w:r>
    </w:p>
    <w:p w14:paraId="4C640C2F" w14:textId="2C6F6CF2" w:rsidR="007F7F8B" w:rsidRDefault="00253C22" w:rsidP="0036380B">
      <w:pPr>
        <w:pStyle w:val="Opsommingtekens4"/>
      </w:pPr>
      <w:r>
        <w:t xml:space="preserve">Doel: vul hier het Doel in van </w:t>
      </w:r>
      <w:r w:rsidR="00430DB4" w:rsidRPr="00430DB4">
        <w:t xml:space="preserve">het </w:t>
      </w:r>
      <w:r w:rsidR="002E63D1" w:rsidRPr="002E63D1">
        <w:t>wijzigings- en intrekkingsbesluit</w:t>
      </w:r>
    </w:p>
    <w:p w14:paraId="35343740" w14:textId="5CAE651B" w:rsidR="007F7F8B" w:rsidRPr="004F1952" w:rsidRDefault="00253C22" w:rsidP="0036380B">
      <w:pPr>
        <w:pStyle w:val="Opsommingtekens4"/>
      </w:pPr>
      <w:r>
        <w:t xml:space="preserve">instrumentVersie: vul hier de identificatie in van </w:t>
      </w:r>
      <w:r w:rsidR="00F54F0A">
        <w:t xml:space="preserve">het </w:t>
      </w:r>
      <w:r w:rsidR="00F54F0A" w:rsidRPr="00F54F0A">
        <w:t>nieuwe</w:t>
      </w:r>
      <w:r w:rsidR="00474E67">
        <w:t xml:space="preserve"> </w:t>
      </w:r>
      <w:r w:rsidR="00474E67" w:rsidRPr="00474E67">
        <w:t>Informatieobject</w:t>
      </w:r>
    </w:p>
    <w:p w14:paraId="2F38535D" w14:textId="2E95A8D6" w:rsidR="007F7F8B" w:rsidRPr="007A0873" w:rsidRDefault="00A17F46" w:rsidP="0036380B">
      <w:pPr>
        <w:pStyle w:val="Opsommingtekens4"/>
      </w:pPr>
      <w:r>
        <w:t xml:space="preserve">eId: vul hier de identificatie in van </w:t>
      </w:r>
      <w:r w:rsidR="00253C22">
        <w:t xml:space="preserve">het element </w:t>
      </w:r>
      <w:r w:rsidR="007F7F8B" w:rsidRPr="00FE4106">
        <w:t xml:space="preserve">in de informatieobjecten-bijlage </w:t>
      </w:r>
      <w:r w:rsidR="007F7F8B" w:rsidRPr="007A0873">
        <w:t>in de WijzigBijlage dat de ExtIoRef (de identificatie van het daadwerkelijke informatieobject) bevat</w:t>
      </w:r>
    </w:p>
    <w:p w14:paraId="4120619A" w14:textId="25E8CEAF" w:rsidR="009706BE" w:rsidRDefault="009706BE" w:rsidP="0036380B">
      <w:pPr>
        <w:pStyle w:val="Opsommingtekens2"/>
      </w:pPr>
      <w:r>
        <w:t xml:space="preserve">(een </w:t>
      </w:r>
      <w:r w:rsidRPr="00415B36">
        <w:t>container</w:t>
      </w:r>
      <w:r>
        <w:t>)</w:t>
      </w:r>
      <w:r w:rsidRPr="00415B36">
        <w:t xml:space="preserve"> </w:t>
      </w:r>
      <w:r>
        <w:t>Intrekkingen met daarin:</w:t>
      </w:r>
    </w:p>
    <w:p w14:paraId="124D23E5" w14:textId="4EA7978B" w:rsidR="009706BE" w:rsidRDefault="002A3ABE" w:rsidP="0036380B">
      <w:pPr>
        <w:pStyle w:val="Opsommingtekens4"/>
      </w:pPr>
      <w:r>
        <w:t>Intrekking</w:t>
      </w:r>
    </w:p>
    <w:p w14:paraId="1CC563EB" w14:textId="579089D1" w:rsidR="00914E8B" w:rsidRDefault="00253C22" w:rsidP="0036380B">
      <w:pPr>
        <w:pStyle w:val="Opsommingtekens5"/>
      </w:pPr>
      <w:r>
        <w:t xml:space="preserve">Doel: vul hier het Doel in van </w:t>
      </w:r>
      <w:r w:rsidR="00430DB4" w:rsidRPr="00430DB4">
        <w:t xml:space="preserve">het </w:t>
      </w:r>
      <w:r w:rsidR="002E63D1">
        <w:t>wijzigings- en intrekkings</w:t>
      </w:r>
      <w:r w:rsidR="00430DB4" w:rsidRPr="00430DB4">
        <w:t>besluit</w:t>
      </w:r>
    </w:p>
    <w:p w14:paraId="64AA7BBF" w14:textId="5B96F0AE" w:rsidR="009706BE" w:rsidRDefault="00B82E14" w:rsidP="0036380B">
      <w:pPr>
        <w:pStyle w:val="Opsommingtekens5"/>
      </w:pPr>
      <w:r>
        <w:t xml:space="preserve">Instrument: vul hier de identificatie in van </w:t>
      </w:r>
      <w:r w:rsidR="00612F0C" w:rsidRPr="00612F0C">
        <w:t>het</w:t>
      </w:r>
      <w:r w:rsidR="00612F0C">
        <w:t xml:space="preserve"> in te trekken tijdelijk regelingdeel</w:t>
      </w:r>
    </w:p>
    <w:p w14:paraId="7B5A46DE" w14:textId="66B05034" w:rsidR="009706BE" w:rsidRDefault="00253C22" w:rsidP="0036380B">
      <w:pPr>
        <w:pStyle w:val="Opsommingtekens5"/>
      </w:pPr>
      <w:r>
        <w:t xml:space="preserve">eId: vul hier de identificatie in van </w:t>
      </w:r>
      <w:r w:rsidR="009706BE" w:rsidRPr="0025135C">
        <w:t xml:space="preserve">het </w:t>
      </w:r>
      <w:r w:rsidR="009706BE">
        <w:t>A</w:t>
      </w:r>
      <w:r w:rsidR="009706BE" w:rsidRPr="0025135C">
        <w:t xml:space="preserve">rtikel in het besluit waarin </w:t>
      </w:r>
      <w:r w:rsidR="009706BE" w:rsidRPr="0087367E">
        <w:t xml:space="preserve">staat </w:t>
      </w:r>
      <w:r w:rsidR="005C0854">
        <w:t>d</w:t>
      </w:r>
      <w:r w:rsidR="009706BE" w:rsidRPr="0087367E">
        <w:t>a</w:t>
      </w:r>
      <w:r w:rsidR="005C0854">
        <w:t>t</w:t>
      </w:r>
      <w:r w:rsidR="009706BE" w:rsidRPr="0087367E">
        <w:t xml:space="preserve"> het bestuursorgaan besluit </w:t>
      </w:r>
      <w:r w:rsidR="00F45681">
        <w:t xml:space="preserve">de </w:t>
      </w:r>
      <w:r w:rsidR="00F45681" w:rsidRPr="00F45681">
        <w:t>regels uit het projectbesluit</w:t>
      </w:r>
      <w:r w:rsidR="005C0854">
        <w:t xml:space="preserve"> in te trekken</w:t>
      </w:r>
    </w:p>
    <w:p w14:paraId="2EF5B150" w14:textId="5E36AC91" w:rsidR="00EA48BC" w:rsidRDefault="00EA48BC" w:rsidP="0036380B">
      <w:pPr>
        <w:pStyle w:val="Opsommingtekens2"/>
      </w:pPr>
      <w:r w:rsidRPr="00EA48BC">
        <w:t xml:space="preserve">(een container) </w:t>
      </w:r>
      <w:r>
        <w:t xml:space="preserve">Tijdstempels </w:t>
      </w:r>
      <w:r w:rsidRPr="00EA48BC">
        <w:t>met daarin:</w:t>
      </w:r>
    </w:p>
    <w:p w14:paraId="1EE2EAB5" w14:textId="512126D4" w:rsidR="007F7F8B" w:rsidRDefault="007F7F8B" w:rsidP="0036380B">
      <w:pPr>
        <w:pStyle w:val="Opsommingtekens4"/>
      </w:pPr>
      <w:r>
        <w:t>Tijdstempel</w:t>
      </w:r>
      <w:r w:rsidR="00EA48BC">
        <w:t xml:space="preserve"> (voor </w:t>
      </w:r>
      <w:r w:rsidR="001B2E6C">
        <w:t>de wijziging van het omgevingsplan</w:t>
      </w:r>
      <w:r w:rsidR="00D63F9D">
        <w:t xml:space="preserve"> én </w:t>
      </w:r>
      <w:r w:rsidR="00D63F9D" w:rsidRPr="00D63F9D">
        <w:t>de intrekking van het tijdelijk regelingdeel</w:t>
      </w:r>
      <w:r w:rsidR="001B2E6C">
        <w:t>)</w:t>
      </w:r>
    </w:p>
    <w:p w14:paraId="3B6792EB" w14:textId="5F0405BE" w:rsidR="00914E8B" w:rsidRDefault="00FD4E50" w:rsidP="00FD4E50">
      <w:pPr>
        <w:pStyle w:val="Opsommingtekens5"/>
      </w:pPr>
      <w:r w:rsidRPr="00FD4E50">
        <w:t>Doel: vul hier het Doel in van het wijzigings- en intrekkingsbesluit</w:t>
      </w:r>
    </w:p>
    <w:p w14:paraId="0252E605" w14:textId="0F7C2661" w:rsidR="007F7F8B" w:rsidRPr="0092379D" w:rsidRDefault="00B82E14" w:rsidP="0036380B">
      <w:pPr>
        <w:pStyle w:val="Opsommingtekens5"/>
      </w:pPr>
      <w:r>
        <w:t>soortTijdstempel: kies juridischWerkendVanaf</w:t>
      </w:r>
    </w:p>
    <w:p w14:paraId="414EED23" w14:textId="035C2B5F" w:rsidR="007F7F8B" w:rsidRPr="0092379D" w:rsidRDefault="007F7F8B" w:rsidP="0036380B">
      <w:pPr>
        <w:pStyle w:val="Opsommingtekens5"/>
      </w:pPr>
      <w:r w:rsidRPr="0092379D">
        <w:t>datum: de datum waarop het besluit juridisch geldend wordt</w:t>
      </w:r>
      <w:r w:rsidRPr="0092379D">
        <w:br/>
      </w:r>
      <w:r w:rsidR="00A17F46">
        <w:t>Vul h</w:t>
      </w:r>
      <w:r w:rsidRPr="0092379D">
        <w:t xml:space="preserve">ier de inwerkingtredingsdatum van het </w:t>
      </w:r>
      <w:r w:rsidR="00210289" w:rsidRPr="00210289">
        <w:t xml:space="preserve">wijzigings- en intrekkingsbesluit </w:t>
      </w:r>
      <w:r w:rsidRPr="0092379D">
        <w:t xml:space="preserve">in. Dat is de datum vier weken na de datum van bekendmaking van het besluit (tenzij in het besluit een latere datum van inwerkingtreden is vastgesteld, dan wordt die latere datum ingevuld). </w:t>
      </w:r>
      <w:r w:rsidR="00C306A1" w:rsidRPr="0092379D">
        <w:t xml:space="preserve">De datum van inwerkingtreden mag niet voor de datum van bekendmaking liggen. </w:t>
      </w:r>
      <w:r w:rsidRPr="0092379D">
        <w:t>Wanneer hier geen datum wordt ingevuld, kunnen de voorzieningen de regeling niet tonen.</w:t>
      </w:r>
    </w:p>
    <w:p w14:paraId="20F699C4" w14:textId="385D3CAA" w:rsidR="00914E8B" w:rsidRDefault="00253C22" w:rsidP="0036380B">
      <w:pPr>
        <w:pStyle w:val="Opsommingtekens5"/>
      </w:pPr>
      <w:r>
        <w:lastRenderedPageBreak/>
        <w:t xml:space="preserve">eId: vul hier de identificatie in van </w:t>
      </w:r>
      <w:r w:rsidR="007F7F8B" w:rsidRPr="0092379D">
        <w:t xml:space="preserve">het artikel in het </w:t>
      </w:r>
      <w:r w:rsidR="00804D0B" w:rsidRPr="00804D0B">
        <w:t xml:space="preserve">Besluit-deel </w:t>
      </w:r>
      <w:r w:rsidR="007F7F8B" w:rsidRPr="0092379D">
        <w:t xml:space="preserve">waarin </w:t>
      </w:r>
      <w:r w:rsidR="00804D0B">
        <w:t>is bepaal</w:t>
      </w:r>
      <w:r w:rsidR="005D10F4">
        <w:t>d</w:t>
      </w:r>
      <w:r w:rsidR="00804D0B">
        <w:t xml:space="preserve"> wanneer het besluit </w:t>
      </w:r>
      <w:r w:rsidR="007F7F8B" w:rsidRPr="0092379D">
        <w:t>in</w:t>
      </w:r>
      <w:r w:rsidR="00804D0B">
        <w:t xml:space="preserve"> </w:t>
      </w:r>
      <w:r w:rsidR="007F7F8B" w:rsidRPr="0092379D">
        <w:t>werking</w:t>
      </w:r>
      <w:r w:rsidR="00804D0B">
        <w:t xml:space="preserve"> </w:t>
      </w:r>
      <w:r w:rsidR="007F7F8B" w:rsidRPr="0092379D">
        <w:t>tre</w:t>
      </w:r>
      <w:r w:rsidR="00804D0B">
        <w:t>e</w:t>
      </w:r>
      <w:r w:rsidR="007F7F8B" w:rsidRPr="0092379D">
        <w:t>d</w:t>
      </w:r>
      <w:r w:rsidR="00804D0B">
        <w:t>t</w:t>
      </w:r>
      <w:r w:rsidR="007F7F8B" w:rsidRPr="0092379D">
        <w:t>.</w:t>
      </w:r>
    </w:p>
    <w:p w14:paraId="25111A83" w14:textId="2F75BF0F" w:rsidR="00F57678" w:rsidRDefault="00F57678" w:rsidP="00F57678">
      <w:pPr>
        <w:pStyle w:val="Opsommingtekens1"/>
      </w:pPr>
      <w:r>
        <w:t>de expliciete beëindiging van alle OW-objecten die bij het tijdelijk regelingdeel horen.</w:t>
      </w:r>
    </w:p>
    <w:p w14:paraId="16B25949" w14:textId="77777777" w:rsidR="00F57678" w:rsidRDefault="00F57678" w:rsidP="00F57678"/>
    <w:p w14:paraId="66C38431" w14:textId="720FDAD6" w:rsidR="004D598D" w:rsidRDefault="00F57678" w:rsidP="00153C02">
      <w:r>
        <w:t xml:space="preserve">Om het tijdelijk regelingdeel te kunnen intrekken, en met name om alle OW-objecten te kunnen beëindigen, </w:t>
      </w:r>
      <w:r w:rsidR="00EB531B">
        <w:t>zal de gemeente het tijdelijk regelingdeel in de eigen plansoftware moeten importeren. Daarvoor kan gebruik gemaakt worden van de downloadservice van het stelsel</w:t>
      </w:r>
      <w:r w:rsidR="00B0084E">
        <w:t>, waar de complete bestandenset van de regeling kan worden gedownloaded.</w:t>
      </w:r>
    </w:p>
    <w:p w14:paraId="537CB642" w14:textId="16B88631" w:rsidR="00627D38" w:rsidRDefault="00627D38" w:rsidP="0035173F">
      <w:pPr>
        <w:pStyle w:val="Kader"/>
      </w:pPr>
      <w:r w:rsidRPr="00B26823">
        <w:rPr>
          <w:noProof/>
        </w:rPr>
        <mc:AlternateContent>
          <mc:Choice Requires="wps">
            <w:drawing>
              <wp:inline distT="0" distB="0" distL="0" distR="0" wp14:anchorId="4000CDBB" wp14:editId="6A523C51">
                <wp:extent cx="5400040" cy="1695450"/>
                <wp:effectExtent l="0" t="0" r="22860" b="10160"/>
                <wp:docPr id="1415576841" name="Tekstvak 1415576841"/>
                <wp:cNvGraphicFramePr/>
                <a:graphic xmlns:a="http://schemas.openxmlformats.org/drawingml/2006/main">
                  <a:graphicData uri="http://schemas.microsoft.com/office/word/2010/wordprocessingShape">
                    <wps:wsp>
                      <wps:cNvSpPr txBox="1"/>
                      <wps:spPr>
                        <a:xfrm>
                          <a:off x="0" y="0"/>
                          <a:ext cx="5400040" cy="1695450"/>
                        </a:xfrm>
                        <a:prstGeom prst="rect">
                          <a:avLst/>
                        </a:prstGeom>
                        <a:noFill/>
                        <a:ln w="6350">
                          <a:solidFill>
                            <a:prstClr val="black"/>
                          </a:solidFill>
                        </a:ln>
                      </wps:spPr>
                      <wps:txbx>
                        <w:txbxContent>
                          <w:p w14:paraId="02EFB67A" w14:textId="77777777" w:rsidR="00627D38" w:rsidRPr="009A08A2" w:rsidRDefault="00627D38" w:rsidP="00627D38">
                            <w:pPr>
                              <w:rPr>
                                <w:b/>
                                <w:bCs/>
                              </w:rPr>
                            </w:pPr>
                            <w:r>
                              <w:rPr>
                                <w:b/>
                                <w:bCs/>
                              </w:rPr>
                              <w:t xml:space="preserve">Mogelijk door plansoftware niet ondersteunde </w:t>
                            </w:r>
                            <w:r w:rsidRPr="009A08A2">
                              <w:rPr>
                                <w:b/>
                                <w:bCs/>
                              </w:rPr>
                              <w:t>functionaliteit</w:t>
                            </w:r>
                          </w:p>
                          <w:p w14:paraId="4138269C" w14:textId="1362DAC8" w:rsidR="00627D38" w:rsidRDefault="00627D38" w:rsidP="00627D38">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222E02AC" w14:textId="77777777" w:rsidR="00627D38" w:rsidRDefault="00627D38" w:rsidP="00627D38"/>
                          <w:p w14:paraId="5A293C5A" w14:textId="77777777" w:rsidR="00627D38" w:rsidRPr="00541BF1" w:rsidRDefault="00627D38" w:rsidP="00627D38">
                            <w:pPr>
                              <w:rPr>
                                <w:b/>
                                <w:bCs/>
                              </w:rPr>
                            </w:pPr>
                            <w:r w:rsidRPr="00541BF1">
                              <w:rPr>
                                <w:b/>
                                <w:bCs/>
                              </w:rPr>
                              <w:t>Workaround</w:t>
                            </w:r>
                          </w:p>
                          <w:p w14:paraId="7AFD278D" w14:textId="77777777" w:rsidR="00627D38" w:rsidRPr="00C352EA" w:rsidRDefault="00627D38" w:rsidP="00627D38">
                            <w:r>
                              <w:t>Wanneer het importeren van het tijdelijk regelingdeel in de plansoftware van de gemeente niet mogelijk is, kan de gemeente het waterschap, de provincie of het Rijk verzoeken het tijdelijk regelingdeel in te trekken en de OW-objecten te beëindigen.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00CDBB" id="Tekstvak 1415576841" o:spid="_x0000_s1107" type="#_x0000_t202" style="width:425.2pt;height:13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" filled="f" strokeweight=".5pt">
                <v:textbox style="mso-fit-shape-to-text:t">
                  <w:txbxContent>
                    <w:p w14:paraId="02EFB67A" w14:textId="77777777" w:rsidR="00627D38" w:rsidRPr="009A08A2" w:rsidRDefault="00627D38" w:rsidP="00627D38">
                      <w:pPr>
                        <w:rPr>
                          <w:b/>
                          <w:bCs/>
                        </w:rPr>
                      </w:pPr>
                      <w:r>
                        <w:rPr>
                          <w:b/>
                          <w:bCs/>
                        </w:rPr>
                        <w:t xml:space="preserve">Mogelijk door plansoftware niet ondersteunde </w:t>
                      </w:r>
                      <w:r w:rsidRPr="009A08A2">
                        <w:rPr>
                          <w:b/>
                          <w:bCs/>
                        </w:rPr>
                        <w:t>functionaliteit</w:t>
                      </w:r>
                    </w:p>
                    <w:p w14:paraId="4138269C" w14:textId="1362DAC8" w:rsidR="00627D38" w:rsidRDefault="00627D38" w:rsidP="00627D38">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222E02AC" w14:textId="77777777" w:rsidR="00627D38" w:rsidRDefault="00627D38" w:rsidP="00627D38"/>
                    <w:p w14:paraId="5A293C5A" w14:textId="77777777" w:rsidR="00627D38" w:rsidRPr="00541BF1" w:rsidRDefault="00627D38" w:rsidP="00627D38">
                      <w:pPr>
                        <w:rPr>
                          <w:b/>
                          <w:bCs/>
                        </w:rPr>
                      </w:pPr>
                      <w:r w:rsidRPr="00541BF1">
                        <w:rPr>
                          <w:b/>
                          <w:bCs/>
                        </w:rPr>
                        <w:t>Workaround</w:t>
                      </w:r>
                    </w:p>
                    <w:p w14:paraId="7AFD278D" w14:textId="77777777" w:rsidR="00627D38" w:rsidRPr="00C352EA" w:rsidRDefault="00627D38" w:rsidP="00627D38">
                      <w:r>
                        <w:t>Wanneer het importeren van het tijdelijk regelingdeel in de plansoftware van de gemeente niet mogelijk is, kan de gemeente het waterschap, de provincie of het Rijk verzoeken het tijdelijk regelingdeel in te trekken en de OW-objecten te beëindigen.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