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507275F6" w:rsidR="00E33EDD" w:rsidRDefault="00223BA9" w:rsidP="00695C5A">
      <w:pPr>
        <w:pStyle w:val="Kop2bijlage"/>
      </w:pPr>
      <w:bookmarkStart w:id="974" w:name="_Ref_2a2033534f524daba4e87201bd5155e4_1"/>
      <w:r>
        <w:lastRenderedPageBreak/>
        <w:t>Versiehistorie eerdere versies</w:t>
      </w:r>
      <w:bookmarkEnd w:id="974"/>
    </w:p>
    <w:p w14:paraId="5184A6D3" w14:textId="3D1B8BE3" w:rsidR="00223BA9" w:rsidRPr="00223BA9" w:rsidRDefault="00A32818" w:rsidP="00223BA9">
      <w:r w:rsidRPr="00A32818">
        <w:t>In deze bijlage staat de versiehistorie van eerdere versies van dit toepassingsprofiel.</w:t>
      </w:r>
    </w:p>
    <w:sectPr w:rsidR="00223BA9" w:rsidRPr="00223BA9"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