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FCD32" w14:textId="77777777" w:rsidR="00E43714" w:rsidRPr="00AF12B0" w:rsidRDefault="00E43714" w:rsidP="00E43714">
      <w:pPr>
        <w:pStyle w:val="Kop4"/>
      </w:pPr>
      <w:r>
        <w:t>M</w:t>
      </w:r>
      <w:r w:rsidRPr="00AF12B0">
        <w:t>ededeling van een rechterlijke uitspraak</w:t>
      </w:r>
    </w:p>
    <w:p w14:paraId="45DFDAAB" w14:textId="77777777" w:rsidR="00E43714" w:rsidRDefault="00E43714" w:rsidP="00E43714">
      <w:r w:rsidRPr="00BF5E16">
        <w:t>Als beroep is ingesteld tegen een besluit en de bestuursrechter het besluit geheel of gedeeltelijk vernietigt, moet het bestuursorgaan mededeling doen van de uitspraak op de manier die voor de bekendmaking van het besluit is voorgeschreven. Dat betekent dat de volledige inhoud van de uitspraak in publicatieblad van het bevoegd gezag moet worden geplaatst.</w:t>
      </w:r>
      <w:r>
        <w:t xml:space="preserve"> </w:t>
      </w:r>
      <w:r w:rsidRPr="00F03DD9">
        <w:t xml:space="preserve">De kennisgeving </w:t>
      </w:r>
      <w:r>
        <w:t xml:space="preserve">wordt conform </w:t>
      </w:r>
      <w:r w:rsidRPr="00F03DD9">
        <w:t>STOP gemodelleerd.</w:t>
      </w:r>
    </w:p>
    <w:p w14:paraId="37D4B45A" w14:textId="77777777" w:rsidR="00E43714" w:rsidRDefault="00E43714" w:rsidP="00E43714"/>
    <w:p w14:paraId="7617BF8D" w14:textId="77777777" w:rsidR="00E43714" w:rsidRPr="00F03DD9" w:rsidRDefault="00E43714" w:rsidP="00E43714">
      <w:r w:rsidRPr="00F03DD9">
        <w:t xml:space="preserve">De </w:t>
      </w:r>
      <w:r>
        <w:t>mededeling</w:t>
      </w:r>
      <w:r w:rsidRPr="00F03DD9">
        <w:t xml:space="preserve"> heeft de Vrijetekststructuur. </w:t>
      </w:r>
      <w:r>
        <w:t>De modellering van de mededeling is als volgt</w:t>
      </w:r>
      <w:r w:rsidRPr="00B26823">
        <w:t>:</w:t>
      </w:r>
    </w:p>
    <w:p w14:paraId="081C82C8" w14:textId="77777777" w:rsidR="00E43714" w:rsidRPr="00F03DD9" w:rsidRDefault="00E43714" w:rsidP="00E43714">
      <w:pPr>
        <w:pStyle w:val="Opsommingtekens1"/>
      </w:pPr>
      <w:r w:rsidRPr="00B41A87">
        <w:rPr>
          <w:b/>
          <w:bCs/>
        </w:rPr>
        <w:lastRenderedPageBreak/>
        <w:t>RegelingOpschrift</w:t>
      </w:r>
      <w:r>
        <w:t>: verplicht element, komt 1 keer voor.</w:t>
      </w:r>
    </w:p>
    <w:p w14:paraId="48D1DE30" w14:textId="77777777" w:rsidR="00E43714" w:rsidRPr="00F03DD9" w:rsidRDefault="00E43714" w:rsidP="00E43714">
      <w:pPr>
        <w:pStyle w:val="Opsommingtekens1"/>
      </w:pPr>
      <w:r w:rsidRPr="00B41A87">
        <w:rPr>
          <w:b/>
          <w:bCs/>
        </w:rPr>
        <w:t>Lichaam</w:t>
      </w:r>
      <w:r w:rsidRPr="005F2FEC">
        <w:t>: verplicht element, komt 1 keer voor.</w:t>
      </w:r>
    </w:p>
    <w:p w14:paraId="3645C5BC" w14:textId="77777777" w:rsidR="00E43714" w:rsidRPr="00F03DD9" w:rsidRDefault="00E43714" w:rsidP="00E43714">
      <w:pPr>
        <w:pStyle w:val="Opsommingtekens2"/>
      </w:pPr>
      <w:r w:rsidRPr="00B41A87">
        <w:rPr>
          <w:i/>
          <w:iCs/>
        </w:rPr>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2DBF7F29" w14:textId="77777777" w:rsidR="00E43714" w:rsidRDefault="00E43714" w:rsidP="00E43714">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r>
        <w:t xml:space="preserve"> Als de mededeling maar één Divisietekst bevat, hoeft de Divisietekst geen Kop te hebben.</w:t>
      </w:r>
    </w:p>
    <w:p w14:paraId="4DEFB157" w14:textId="3FF933ED" w:rsidR="00E43714" w:rsidRDefault="00E43714" w:rsidP="001C74D4">
      <w:pPr>
        <w:pStyle w:val="Opsommingtekens3"/>
      </w:pPr>
      <w:r w:rsidRPr="00F03DD9">
        <w:t>Inhoud</w:t>
      </w:r>
      <w:r w:rsidRPr="00930D12">
        <w:t xml:space="preserve">: </w:t>
      </w:r>
      <w:r>
        <w:t>STOP-</w:t>
      </w:r>
      <w:r w:rsidRPr="00930D12">
        <w:t xml:space="preserve">element dat de inhoud van de </w:t>
      </w:r>
      <w:r>
        <w:t>mededeling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p w14:paraId="7F734665" w14:textId="77777777" w:rsidR="00E43714" w:rsidRDefault="00E43714" w:rsidP="00E43714">
      <w:pPr>
        <w:pStyle w:val="Kader"/>
      </w:pPr>
      <w:r w:rsidRPr="00B26823">
        <w:rPr>
          <w:noProof/>
        </w:rPr>
        <mc:AlternateContent>
          <mc:Choice Requires="wps">
            <w:drawing>
              <wp:inline distT="0" distB="0" distL="0" distR="0" wp14:anchorId="4F6EC8C1" wp14:editId="681874D8">
                <wp:extent cx="5400040" cy="1163222"/>
                <wp:effectExtent l="0" t="0" r="22860" b="16510"/>
                <wp:docPr id="2" name="Tekstvak 2"/>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13AE9A37" w14:textId="77777777" w:rsidR="00E43714" w:rsidRPr="009A08A2" w:rsidRDefault="00E43714" w:rsidP="00E43714">
                            <w:pPr>
                              <w:rPr>
                                <w:b/>
                                <w:bCs/>
                              </w:rPr>
                            </w:pPr>
                            <w:r w:rsidRPr="009A08A2">
                              <w:rPr>
                                <w:b/>
                                <w:bCs/>
                              </w:rPr>
                              <w:t>Toekomstige functionaliteit</w:t>
                            </w:r>
                          </w:p>
                          <w:p w14:paraId="2C5EDE97" w14:textId="77777777" w:rsidR="00E43714" w:rsidRDefault="00E43714" w:rsidP="00E43714">
                            <w:r w:rsidRPr="005F20E5">
                              <w:t xml:space="preserve">In de toekomst zal </w:t>
                            </w:r>
                            <w:r>
                              <w:t xml:space="preserve">de mededeling </w:t>
                            </w:r>
                            <w:r w:rsidRPr="005F20E5">
                              <w:t xml:space="preserve">van de uitspraak </w:t>
                            </w:r>
                            <w:r>
                              <w:t xml:space="preserve">van de rechter </w:t>
                            </w:r>
                            <w:r w:rsidRPr="005F20E5">
                              <w:t xml:space="preserve">met toepassing van de STOP/TPOD-standaard </w:t>
                            </w:r>
                            <w:r>
                              <w:t xml:space="preserve">worden opgesteld </w:t>
                            </w:r>
                            <w:r w:rsidRPr="005F20E5">
                              <w:t xml:space="preserve">en aan de LVBB </w:t>
                            </w:r>
                            <w:r>
                              <w:t>worden aangeleverd voor de publicatie in het publicatieblad</w:t>
                            </w:r>
                            <w:r w:rsidRPr="005F20E5">
                              <w:t>.</w:t>
                            </w:r>
                          </w:p>
                          <w:p w14:paraId="4E8E0515" w14:textId="77777777" w:rsidR="00E43714" w:rsidRDefault="00E43714" w:rsidP="00E43714"/>
                          <w:p w14:paraId="3965DDFE" w14:textId="77777777" w:rsidR="00E43714" w:rsidRPr="00541BF1" w:rsidRDefault="00E43714" w:rsidP="00E43714">
                            <w:pPr>
                              <w:rPr>
                                <w:b/>
                                <w:bCs/>
                              </w:rPr>
                            </w:pPr>
                            <w:r w:rsidRPr="00541BF1">
                              <w:rPr>
                                <w:b/>
                                <w:bCs/>
                              </w:rPr>
                              <w:t>Workaround</w:t>
                            </w:r>
                          </w:p>
                          <w:p w14:paraId="140235E3" w14:textId="03F8F6A5" w:rsidR="00E43714" w:rsidRPr="00C352EA" w:rsidRDefault="00E43714" w:rsidP="00E43714">
                            <w:r>
                              <w:t xml:space="preserve">Zolang de mededeling </w:t>
                            </w:r>
                            <w:r w:rsidR="007D5F67" w:rsidRPr="007D5F67">
                              <w:t xml:space="preserve">van de uitspraak van de rechter </w:t>
                            </w:r>
                            <w:r>
                              <w:t>nog niet in de DSO-keten is geïmplementeerd, wordt voor de mededeling van de uitspraak van de rechter een besluit conform model BesluitCompact gebruikt. In het besluit moet dan worden aangegeven dat het niet een besluit maar een mededeling betreft.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F6EC8C1" id="Tekstvak 2" o:spid="_x0000_s1029"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FdSwRC8CAABaBAAADgAAAAAAAAAAAAAAAAAuAgAAZHJz&#10;L2Uyb0RvYy54bWxQSwECLQAUAAYACAAAACEAq+vTQNsAAAAFAQAADwAAAAAAAAAAAAAAAACJBAAA&#10;ZHJzL2Rvd25yZXYueG1sUEsFBgAAAAAEAAQA8wAAAJEFAAAAAA==&#10;" filled="f" strokeweight=".5pt">
                <v:textbox style="mso-fit-shape-to-text:t">
                  <w:txbxContent>
                    <w:p w14:paraId="13AE9A37" w14:textId="77777777" w:rsidR="00E43714" w:rsidRPr="009A08A2" w:rsidRDefault="00E43714" w:rsidP="00E43714">
                      <w:pPr>
                        <w:rPr>
                          <w:b/>
                          <w:bCs/>
                        </w:rPr>
                      </w:pPr>
                      <w:r w:rsidRPr="009A08A2">
                        <w:rPr>
                          <w:b/>
                          <w:bCs/>
                        </w:rPr>
                        <w:t>Toekomstige functionaliteit</w:t>
                      </w:r>
                    </w:p>
                    <w:p w14:paraId="2C5EDE97" w14:textId="77777777" w:rsidR="00E43714" w:rsidRDefault="00E43714" w:rsidP="00E43714">
                      <w:r w:rsidRPr="005F20E5">
                        <w:t xml:space="preserve">In de toekomst zal </w:t>
                      </w:r>
                      <w:r>
                        <w:t xml:space="preserve">de mededeling </w:t>
                      </w:r>
                      <w:r w:rsidRPr="005F20E5">
                        <w:t xml:space="preserve">van de uitspraak </w:t>
                      </w:r>
                      <w:r>
                        <w:t xml:space="preserve">van de rechter </w:t>
                      </w:r>
                      <w:r w:rsidRPr="005F20E5">
                        <w:t xml:space="preserve">met toepassing van de STOP/TPOD-standaard </w:t>
                      </w:r>
                      <w:r>
                        <w:t xml:space="preserve">worden opgesteld </w:t>
                      </w:r>
                      <w:r w:rsidRPr="005F20E5">
                        <w:t xml:space="preserve">en aan de LVBB </w:t>
                      </w:r>
                      <w:r>
                        <w:t>worden aangeleverd voor de publicatie in het publicatieblad</w:t>
                      </w:r>
                      <w:r w:rsidRPr="005F20E5">
                        <w:t>.</w:t>
                      </w:r>
                    </w:p>
                    <w:p w14:paraId="4E8E0515" w14:textId="77777777" w:rsidR="00E43714" w:rsidRDefault="00E43714" w:rsidP="00E43714"/>
                    <w:p w14:paraId="3965DDFE" w14:textId="77777777" w:rsidR="00E43714" w:rsidRPr="00541BF1" w:rsidRDefault="00E43714" w:rsidP="00E43714">
                      <w:pPr>
                        <w:rPr>
                          <w:b/>
                          <w:bCs/>
                        </w:rPr>
                      </w:pPr>
                      <w:r w:rsidRPr="00541BF1">
                        <w:rPr>
                          <w:b/>
                          <w:bCs/>
                        </w:rPr>
                        <w:t>Workaround</w:t>
                      </w:r>
                    </w:p>
                    <w:p w14:paraId="140235E3" w14:textId="03F8F6A5" w:rsidR="00E43714" w:rsidRPr="00C352EA" w:rsidRDefault="00E43714" w:rsidP="00E43714">
                      <w:r>
                        <w:t xml:space="preserve">Zolang de mededeling </w:t>
                      </w:r>
                      <w:r w:rsidR="007D5F67" w:rsidRPr="007D5F67">
                        <w:t xml:space="preserve">van de uitspraak van de rechter </w:t>
                      </w:r>
                      <w:r>
                        <w:t>nog niet in de DSO-keten is geïmplementeerd, wordt voor de mededeling van de uitspraak van de rechter een besluit conform model BesluitCompact gebruikt. In het besluit moet dan worden aangegeven dat het niet een besluit maar een mededeling betreft.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