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12A2" w14:textId="77777777" w:rsidR="00D86397" w:rsidRDefault="00D86397" w:rsidP="00D86397">
      <w:pPr>
        <w:pStyle w:val="Kop4"/>
      </w:pPr>
      <w:r>
        <w:t>Ontwerpfase en ontwerpbesluit</w:t>
      </w:r>
    </w:p>
    <w:p w14:paraId="50778FCA" w14:textId="77777777" w:rsidR="00D86397" w:rsidRDefault="00D86397" w:rsidP="00D86397">
      <w:pPr>
        <w:pStyle w:val="Figuur"/>
      </w:pPr>
      <w:r>
        <w:rPr>
          <w:noProof/>
        </w:rPr>
        <w:drawing>
          <wp:inline distT="0" distB="0" distL="0" distR="0" wp14:anchorId="59FA8AB5" wp14:editId="7BA8306C">
            <wp:extent cx="5480183" cy="762549"/>
            <wp:effectExtent l="0" t="0" r="0" b="0"/>
            <wp:docPr id="953394679" name="Afbeelding 953394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202" cy="775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D42867" w14:textId="77777777" w:rsidR="00D86397" w:rsidRPr="008700BC" w:rsidRDefault="00D86397" w:rsidP="00D86397">
      <w:pPr>
        <w:pStyle w:val="Figuurbijschrift"/>
      </w:pPr>
      <w:r>
        <w:t>Ontwerp</w:t>
      </w:r>
      <w:r w:rsidRPr="00FA4E9F">
        <w:t>fase in de procedure van het omgevingsplan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91" Type="http://schemas.openxmlformats.org/officeDocument/2006/relationships/image" Target="media/image_97f2261b588f46d3de3e1b23243e3b52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