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0901" w14:textId="77777777" w:rsidR="00713915" w:rsidRDefault="00713915" w:rsidP="00713915">
      <w:pPr>
        <w:pStyle w:val="Kop5"/>
        <w:rPr>
          <w:noProof/>
        </w:rPr>
      </w:pPr>
      <w:bookmarkStart w:id="130" w:name="_Ref_f88896ae719dcbc766d2ee9d068c15ea_1"/>
      <w:r>
        <w:rPr>
          <w:noProof/>
        </w:rPr>
        <w:t>Toelichting</w:t>
      </w:r>
      <w:bookmarkEnd w:id="130"/>
    </w:p>
    <w:p w14:paraId="5088376A" w14:textId="53974A79" w:rsidR="00713915" w:rsidRDefault="00713915" w:rsidP="00713915">
      <w:r w:rsidRPr="007B60F8">
        <w:t xml:space="preserve">De </w:t>
      </w:r>
      <w:r>
        <w:t>tekst</w:t>
      </w:r>
      <w:r w:rsidRPr="007B60F8">
        <w:t xml:space="preserve">elementen die kunnen worden gebruikt </w:t>
      </w:r>
      <w:r>
        <w:t xml:space="preserve">in het Lichaam van de Regeling </w:t>
      </w:r>
      <w:r w:rsidRPr="007B60F8">
        <w:t xml:space="preserve">van </w:t>
      </w:r>
      <w:r w:rsidRPr="007B60F8">
        <w:fldChar w:fldCharType="begin"/>
      </w:r>
      <w:r w:rsidRPr="007B60F8">
        <w:rPr>
          <w:noProof/>
        </w:rPr>
        <w:instrText xml:space="preserve"> DOCVARIABLE ID01+ </w:instrText>
      </w:r>
      <w:r w:rsidRPr="007B60F8">
        <w:rPr>
          <w:noProof/>
        </w:rPr>
        <w:fldChar w:fldCharType="separate"/>
      </w:r>
      <w:r w:rsidR="001441C5">
        <w:rPr>
          <w:noProof/>
        </w:rPr>
        <w:t>de omgevingsverordening</w:t>
      </w:r>
      <w:r w:rsidRPr="007B60F8">
        <w:fldChar w:fldCharType="end"/>
      </w:r>
      <w:r w:rsidRPr="007B60F8">
        <w:t xml:space="preserve">, oftewel het onderdeel dat de artikelen bevat en dat geannoteerd kan worden met de OW-objecten die in </w:t>
      </w:r>
      <w:r>
        <w:t>hoofdstuk</w:t>
      </w:r>
      <w:r w:rsidRPr="007B60F8">
        <w:t xml:space="preserve"> </w:t>
      </w:r>
      <w:r w:rsidR="00EC0B29" w:rsidRPr="00863F41">
        <w:rPr>
          <w:rStyle w:val="Verwijzing"/>
        </w:rPr>
        <w:fldChar w:fldCharType="begin"/>
      </w:r>
      <w:r w:rsidR="00EC0B29" w:rsidRPr="00863F41">
        <w:rPr>
          <w:rStyle w:val="Verwijzing"/>
        </w:rPr>
        <w:instrText xml:space="preserve"> REF _Ref_adae651e87316a7f8b364db06963376d_1 \n \h </w:instrText>
      </w:r>
      <w:r w:rsidR="00EC0B29" w:rsidRPr="00863F41">
        <w:rPr>
          <w:rStyle w:val="Verwijzing"/>
        </w:rPr>
      </w:r>
      <w:r w:rsidR="00EC0B29" w:rsidRPr="00863F41">
        <w:rPr>
          <w:rStyle w:val="Verwijzing"/>
        </w:rPr>
        <w:fldChar w:fldCharType="separate"/>
      </w:r>
      <w:r w:rsidR="001441C5">
        <w:rPr>
          <w:rStyle w:val="Verwijzing"/>
        </w:rPr>
        <w:t>7</w:t>
      </w:r>
      <w:r w:rsidR="00EC0B29" w:rsidRPr="00863F41">
        <w:rPr>
          <w:rStyle w:val="Verwijzing"/>
        </w:rPr>
        <w:fldChar w:fldCharType="end"/>
      </w:r>
      <w:r w:rsidRPr="00B26823">
        <w:t xml:space="preserve"> zijn beschreven</w:t>
      </w:r>
      <w:r w:rsidRPr="007B60F8">
        <w:t>, zijn H</w:t>
      </w:r>
      <w:r>
        <w:t>o</w:t>
      </w:r>
      <w:r w:rsidRPr="007B60F8">
        <w:t xml:space="preserve">ofdstuk, Titel, Afdeling, Paragraaf, Subparagraaf, Subsubparagraaf, Artikel en Lid. Deze tekstelementen zijn ontleend aan de Aanwijzingen voor de regelgeving (aanwijzingen 3.54, 3.56, 3.57, 3.58, 3.59), met enige nadere specificaties en toevoegingen. </w:t>
      </w:r>
      <w:r>
        <w:t xml:space="preserve">Artikel en Lid zijn de tekstelementen die de daadwerkelijke inhoud bevatten. </w:t>
      </w:r>
      <w:r w:rsidR="000E4D99" w:rsidRPr="00863F41">
        <w:rPr>
          <w:rStyle w:val="Verwijzing"/>
        </w:rPr>
        <w:fldChar w:fldCharType="begin"/>
      </w:r>
      <w:r w:rsidR="000E4D99" w:rsidRPr="00863F41">
        <w:rPr>
          <w:rStyle w:val="Verwijzing"/>
        </w:rPr>
        <w:instrText xml:space="preserve"> REF _Ref_f88896ae719dcbc766d2ee9d068c15ea_2 \w \h </w:instrText>
      </w:r>
      <w:r w:rsidR="000E4D99" w:rsidRPr="00863F41">
        <w:rPr>
          <w:rStyle w:val="Verwijzing"/>
        </w:rPr>
      </w:r>
      <w:r w:rsidR="000E4D99" w:rsidRPr="00863F41">
        <w:rPr>
          <w:rStyle w:val="Verwijzing"/>
        </w:rPr>
        <w:fldChar w:fldCharType="separate"/>
      </w:r>
      <w:r w:rsidR="001441C5">
        <w:rPr>
          <w:rStyle w:val="Verwijzing"/>
        </w:rPr>
        <w:t>Figuur 11</w:t>
      </w:r>
      <w:r w:rsidR="000E4D99" w:rsidRPr="00863F41">
        <w:rPr>
          <w:rStyle w:val="Verwijzing"/>
        </w:rPr>
        <w:fldChar w:fldCharType="end"/>
      </w:r>
      <w:r>
        <w:t xml:space="preserve"> laat zien dat als een Artikel is onderverdeeld in Leden, het Artikel zelf geen Inhoud bevat.</w:t>
      </w:r>
    </w:p>
    <w:p w14:paraId="14C2C55D" w14:textId="77777777" w:rsidR="00713915" w:rsidRPr="003F2704" w:rsidRDefault="00713915" w:rsidP="00713915">
      <w:pPr>
        <w:pStyle w:val="Figuur"/>
      </w:pPr>
      <w:r>
        <w:rPr>
          <w:noProof/>
        </w:rPr>
        <w:drawing>
          <wp:inline distT="0" distB="0" distL="0" distR="0" wp14:anchorId="4BE4A8D8" wp14:editId="1E2E4F85">
            <wp:extent cx="5201285" cy="1781175"/>
            <wp:effectExtent l="0" t="0" r="0" b="952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01285" cy="1781175"/>
                    </a:xfrm>
                    <a:prstGeom prst="rect">
                      <a:avLst/>
                    </a:prstGeom>
                    <a:noFill/>
                  </pic:spPr>
                </pic:pic>
              </a:graphicData>
            </a:graphic>
          </wp:inline>
        </w:drawing>
      </w:r>
    </w:p>
    <w:p w14:paraId="0F1A2AD3" w14:textId="77777777" w:rsidR="00713915" w:rsidRPr="007B60F8" w:rsidRDefault="00713915" w:rsidP="00713915">
      <w:pPr>
        <w:pStyle w:val="Figuurbijschrift"/>
      </w:pPr>
      <w:bookmarkStart w:id="132" w:name="_Ref_f88896ae719dcbc766d2ee9d068c15ea_2"/>
      <w:r w:rsidRPr="007B60F8">
        <w:t>Voorbeeld van een Artikel dat is onderverdeeld in Leden</w:t>
      </w:r>
      <w:bookmarkEnd w:id="132"/>
    </w:p>
    <w:p w14:paraId="79E9904E" w14:textId="1A83B0FB" w:rsidR="00713915" w:rsidRDefault="00713915" w:rsidP="00713915">
      <w:r>
        <w:t>In de norm staat dat e</w:t>
      </w:r>
      <w:r w:rsidRPr="003A63F1">
        <w:t xml:space="preserve">en tekstelement slechts één lagerliggend type tekstelement </w:t>
      </w:r>
      <w:r>
        <w:t xml:space="preserve">mag </w:t>
      </w:r>
      <w:r w:rsidRPr="003A63F1">
        <w:t>bevatten</w:t>
      </w:r>
      <w:r>
        <w:t xml:space="preserve"> (nr 8 en boven </w:t>
      </w:r>
      <w:r w:rsidRPr="00863F41">
        <w:rPr>
          <w:rStyle w:val="Verwijzing"/>
        </w:rPr>
        <w:fldChar w:fldCharType="begin"/>
      </w:r>
      <w:r w:rsidRPr="00863F41">
        <w:rPr>
          <w:rStyle w:val="Verwijzing"/>
        </w:rPr>
        <w:instrText xml:space="preserve"> REF _Ref_7f83b74882c3997a229edf0247e78f64_2 \n \h </w:instrText>
      </w:r>
      <w:r w:rsidRPr="00863F41">
        <w:rPr>
          <w:rStyle w:val="Verwijzing"/>
        </w:rPr>
      </w:r>
      <w:r w:rsidRPr="00863F41">
        <w:rPr>
          <w:rStyle w:val="Verwijzing"/>
        </w:rPr>
        <w:fldChar w:fldCharType="separate"/>
      </w:r>
      <w:r w:rsidR="001441C5">
        <w:rPr>
          <w:rStyle w:val="Verwijzing"/>
        </w:rPr>
        <w:t>Tabel 5</w:t>
      </w:r>
      <w:r w:rsidRPr="00863F41">
        <w:rPr>
          <w:rStyle w:val="Verwijzing"/>
        </w:rPr>
        <w:fldChar w:fldCharType="end"/>
      </w:r>
      <w:r>
        <w:t xml:space="preserve">). </w:t>
      </w:r>
      <w:r w:rsidRPr="002609DA">
        <w:t>Een voorbeeld</w:t>
      </w:r>
      <w:r>
        <w:t xml:space="preserve"> om dat te verduidelijken</w:t>
      </w:r>
      <w:r w:rsidRPr="002609DA">
        <w:t xml:space="preserve">: als een Paragraaf Subparagrafen bevat, </w:t>
      </w:r>
      <w:r>
        <w:t>moeten de Artikelen in de Subparagrafen staan</w:t>
      </w:r>
      <w:r w:rsidRPr="002609DA">
        <w:t>; de Paragraaf kan dus niet eerst een aantal Artikelen bevatten en daarna Subparagrafen.</w:t>
      </w:r>
    </w:p>
    <w:p w14:paraId="1051EE42" w14:textId="03B19BF5" w:rsidR="00713915" w:rsidRDefault="00713915" w:rsidP="00713915">
      <w:r w:rsidRPr="00863F41">
        <w:rPr>
          <w:rStyle w:val="Verwijzing"/>
        </w:rPr>
        <w:fldChar w:fldCharType="begin"/>
      </w:r>
      <w:r w:rsidRPr="00863F41">
        <w:rPr>
          <w:rStyle w:val="Verwijzing"/>
        </w:rPr>
        <w:instrText xml:space="preserve"> REF _Ref_f88896ae719dcbc766d2ee9d068c15ea_3 \n \h </w:instrText>
      </w:r>
      <w:r w:rsidRPr="00863F41">
        <w:rPr>
          <w:rStyle w:val="Verwijzing"/>
        </w:rPr>
      </w:r>
      <w:r w:rsidRPr="00863F41">
        <w:rPr>
          <w:rStyle w:val="Verwijzing"/>
        </w:rPr>
        <w:fldChar w:fldCharType="separate"/>
      </w:r>
      <w:r w:rsidR="001441C5">
        <w:rPr>
          <w:rStyle w:val="Verwijzing"/>
        </w:rPr>
        <w:t>Figuur 12</w:t>
      </w:r>
      <w:r w:rsidRPr="00863F41">
        <w:rPr>
          <w:rStyle w:val="Verwijzing"/>
        </w:rPr>
        <w:fldChar w:fldCharType="end"/>
      </w:r>
      <w:r>
        <w:t xml:space="preserve"> toont de juiste plaatsing van de Artikelen, de plaatsing van de artikelen 2.1 en 2.2 in het voorbeeld van </w:t>
      </w:r>
      <w:r w:rsidRPr="00863F41">
        <w:rPr>
          <w:rStyle w:val="Verwijzing"/>
        </w:rPr>
        <w:fldChar w:fldCharType="begin"/>
      </w:r>
      <w:r w:rsidRPr="00863F41">
        <w:rPr>
          <w:rStyle w:val="Verwijzing"/>
        </w:rPr>
        <w:instrText xml:space="preserve"> REF _Ref_f88896ae719dcbc766d2ee9d068c15ea_4 \n \h </w:instrText>
      </w:r>
      <w:r w:rsidRPr="00863F41">
        <w:rPr>
          <w:rStyle w:val="Verwijzing"/>
        </w:rPr>
      </w:r>
      <w:r w:rsidRPr="00863F41">
        <w:rPr>
          <w:rStyle w:val="Verwijzing"/>
        </w:rPr>
        <w:fldChar w:fldCharType="separate"/>
      </w:r>
      <w:r w:rsidR="001441C5">
        <w:rPr>
          <w:rStyle w:val="Verwijzing"/>
        </w:rPr>
        <w:t>Figuur 13</w:t>
      </w:r>
      <w:r w:rsidRPr="00863F41">
        <w:rPr>
          <w:rStyle w:val="Verwijzing"/>
        </w:rPr>
        <w:fldChar w:fldCharType="end"/>
      </w:r>
      <w:r>
        <w:t xml:space="preserve"> is niet toegestaan.</w:t>
      </w:r>
    </w:p>
    <w:p w14:paraId="322E1F70" w14:textId="666DC2CB" w:rsidR="00713915" w:rsidRDefault="00DB626C" w:rsidP="00713915">
      <w:pPr>
        <w:pStyle w:val="Figuur"/>
      </w:pPr>
      <w:r>
        <w:rPr>
          <w:noProof/>
        </w:rPr>
        <w:lastRenderedPageBreak/>
        <w:drawing>
          <wp:inline distT="0" distB="0" distL="0" distR="0" wp14:anchorId="19C138D2" wp14:editId="3D89B190">
            <wp:extent cx="1755775" cy="1426845"/>
            <wp:effectExtent l="0" t="0" r="0" b="1905"/>
            <wp:docPr id="953394639" name="Afbeelding 95339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5775" cy="1426845"/>
                    </a:xfrm>
                    <a:prstGeom prst="rect">
                      <a:avLst/>
                    </a:prstGeom>
                    <a:noFill/>
                  </pic:spPr>
                </pic:pic>
              </a:graphicData>
            </a:graphic>
          </wp:inline>
        </w:drawing>
      </w:r>
    </w:p>
    <w:p w14:paraId="2E78CDC7" w14:textId="77777777" w:rsidR="00713915" w:rsidRPr="000E448F" w:rsidRDefault="00713915" w:rsidP="00713915">
      <w:pPr>
        <w:pStyle w:val="Figuurbijschrift"/>
      </w:pPr>
      <w:bookmarkStart w:id="133" w:name="_Ref_f88896ae719dcbc766d2ee9d068c15ea_3"/>
      <w:r>
        <w:t>Juiste plaatsing van Artikelen in Subparagraaf</w:t>
      </w:r>
      <w:bookmarkEnd w:id="133"/>
    </w:p>
    <w:p w14:paraId="6B7B06B5" w14:textId="28DF9E2B" w:rsidR="00713915" w:rsidRDefault="000C1184" w:rsidP="00713915">
      <w:pPr>
        <w:pStyle w:val="Figuur"/>
      </w:pPr>
      <w:r>
        <w:rPr>
          <w:noProof/>
        </w:rPr>
        <w:drawing>
          <wp:inline distT="0" distB="0" distL="0" distR="0" wp14:anchorId="6BEF05BF" wp14:editId="63254BF3">
            <wp:extent cx="1779905" cy="1603375"/>
            <wp:effectExtent l="0" t="0" r="0" b="0"/>
            <wp:docPr id="953394640" name="Afbeelding 95339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79905" cy="1603375"/>
                    </a:xfrm>
                    <a:prstGeom prst="rect">
                      <a:avLst/>
                    </a:prstGeom>
                    <a:noFill/>
                  </pic:spPr>
                </pic:pic>
              </a:graphicData>
            </a:graphic>
          </wp:inline>
        </w:drawing>
      </w:r>
    </w:p>
    <w:p w14:paraId="75EBDB64" w14:textId="6C74FE9B" w:rsidR="00030D6F" w:rsidRPr="00466809" w:rsidRDefault="00713915" w:rsidP="00713915">
      <w:pPr>
        <w:pStyle w:val="Figuurbijschrift"/>
      </w:pPr>
      <w:bookmarkStart w:id="134" w:name="_Ref_f88896ae719dcbc766d2ee9d068c15ea_4"/>
      <w:r>
        <w:t>Onjuiste plaatsing van Artikelen in een Paragraaf die ook Subparagrafen bevat</w:t>
      </w:r>
      <w:bookmarkEnd w:id="134"/>
    </w:p>
    <w:p w14:paraId="1EA0DEF6" w14:textId="744C73C6" w:rsidR="00713915" w:rsidRDefault="00713915" w:rsidP="00713915">
      <w:r w:rsidRPr="007B60F8">
        <w:t xml:space="preserve">Onder ieder structuurelement </w:t>
      </w:r>
      <w:r>
        <w:t xml:space="preserve">en onder Artikel </w:t>
      </w:r>
      <w:r w:rsidRPr="00135518">
        <w:t>kunnen de elementen Gereserveerd en Vervallen geplaatst worden</w:t>
      </w:r>
      <w:r w:rsidRPr="007B60F8">
        <w:t xml:space="preserve">. Het </w:t>
      </w:r>
      <w:r w:rsidRPr="006773C8">
        <w:t xml:space="preserve">element Gereserveerd </w:t>
      </w:r>
      <w:r w:rsidRPr="007B60F8">
        <w:t xml:space="preserve">is een leeg element waarmee bij weergave op overheid.nl </w:t>
      </w:r>
      <w:r>
        <w:t xml:space="preserve">en in DSO-LV </w:t>
      </w:r>
      <w:r w:rsidRPr="007B60F8">
        <w:t xml:space="preserve">de tekst ‘Gereserveerd’ wordt gegenereerd. </w:t>
      </w:r>
      <w:r w:rsidRPr="00D165A8">
        <w:t>Het bevoegd gezag kan het element niet zelf vullen met eigen tekst. Dit element maakt het mogelijk om alvast een structuur neer te zetten die is voorbereid op toekomstige aanvullingen. Met latere wijzigingsbesluiten kan het element Gereserveerd worden vervangen door een structuurelement met daadwerkelijke inhoud.</w:t>
      </w:r>
    </w:p>
    <w:p w14:paraId="1C9652F2" w14:textId="232EF17C" w:rsidR="00713915" w:rsidRDefault="00713915" w:rsidP="00713915">
      <w:r w:rsidRPr="00573ED2">
        <w:t xml:space="preserve">Het element Vervallen is een leeg element waarmee bij weergave op overheid.nl en in DSO-LV de tekst ‘Vervallen’ wordt gegenereerd. Het bevoegd gezag kan het element niet zelf vullen met eigen tekst. Wanneer een </w:t>
      </w:r>
      <w:r>
        <w:t xml:space="preserve">structuurelement of artikel </w:t>
      </w:r>
      <w:r w:rsidRPr="00573ED2">
        <w:t xml:space="preserve">vervalt kan het worden vervangen door het element Vervallen. Op deze manier blijft zichtbaar dat er een </w:t>
      </w:r>
      <w:r w:rsidR="00430A99">
        <w:t xml:space="preserve">structuurelement of artikel </w:t>
      </w:r>
      <w:r w:rsidRPr="00573ED2">
        <w:t xml:space="preserve">was en dat </w:t>
      </w:r>
      <w:r w:rsidR="00430A99">
        <w:t xml:space="preserve">dat </w:t>
      </w:r>
      <w:r w:rsidRPr="00573ED2">
        <w:t>later is vervallen. Het voordeel daarvan is dat in de wetstechnische informatie de historie van het element kan worden teruggevonden.</w:t>
      </w:r>
      <w:r w:rsidR="004B7F30">
        <w:t xml:space="preserve"> </w:t>
      </w:r>
      <w:r w:rsidR="004B7F30" w:rsidRPr="004B7F30">
        <w:t xml:space="preserve">Het werken met het element Vervallen is niet verplicht: het is ook mogelijk om </w:t>
      </w:r>
      <w:r w:rsidR="004B7F30">
        <w:t xml:space="preserve">het </w:t>
      </w:r>
      <w:r w:rsidR="004B7F30" w:rsidRPr="004B7F30">
        <w:t xml:space="preserve">betreffende </w:t>
      </w:r>
      <w:r w:rsidR="004B7F30">
        <w:t xml:space="preserve">structuurelement </w:t>
      </w:r>
      <w:r w:rsidR="004B7F30" w:rsidRPr="004B7F30">
        <w:t xml:space="preserve">of </w:t>
      </w:r>
      <w:r w:rsidR="004B7F30">
        <w:t xml:space="preserve">artikel </w:t>
      </w:r>
      <w:r w:rsidR="004B7F30" w:rsidRPr="004B7F30">
        <w:t>met een wijzigingsbesluit volledig te verwijderen. Dan is het element niet langer zichtbaar. Het nadeel hiervan is dat er van het element geen wetstechnische informatie meer is.</w:t>
      </w:r>
    </w:p>
    <w:p w14:paraId="4DF8BDA5" w14:textId="77777777" w:rsidR="00713915" w:rsidRDefault="00713915" w:rsidP="00713915"/>
    <w:p w14:paraId="5A903177" w14:textId="7A54D083" w:rsidR="00713915" w:rsidRDefault="00713915" w:rsidP="00713915">
      <w:r>
        <w:t xml:space="preserve">In de tabel komt het Inhoud-element Begrippenlijst voor. Dit element kan in slechts een paar gevallen gebruikt worden. Dat is gespecificeerd in </w:t>
      </w:r>
      <w:r w:rsidR="00B33E60">
        <w:t xml:space="preserve">paragraaf </w:t>
      </w:r>
      <w:r w:rsidR="00B33E60" w:rsidRPr="00863F41">
        <w:rPr>
          <w:rStyle w:val="Verwijzing"/>
        </w:rPr>
        <w:fldChar w:fldCharType="begin"/>
      </w:r>
      <w:r w:rsidR="00B33E60" w:rsidRPr="00863F41">
        <w:rPr>
          <w:rStyle w:val="Verwijzing"/>
        </w:rPr>
        <w:instrText xml:space="preserve"> REF _Ref_ffd132e3100bab77f1680b0e138ebae5_1 \n \h </w:instrText>
      </w:r>
      <w:r w:rsidR="00B33E60" w:rsidRPr="00863F41">
        <w:rPr>
          <w:rStyle w:val="Verwijzing"/>
        </w:rPr>
      </w:r>
      <w:r w:rsidR="00B33E60" w:rsidRPr="00863F41">
        <w:rPr>
          <w:rStyle w:val="Verwijzing"/>
        </w:rPr>
        <w:fldChar w:fldCharType="separate"/>
      </w:r>
      <w:r w:rsidR="001441C5">
        <w:rPr>
          <w:rStyle w:val="Verwijzing"/>
        </w:rPr>
        <w:t>9.2</w:t>
      </w:r>
      <w:r w:rsidR="00B33E60" w:rsidRPr="00863F41">
        <w:rPr>
          <w:rStyle w:val="Verwijzing"/>
        </w:rPr>
        <w:fldChar w:fldCharType="end"/>
      </w:r>
      <w:r>
        <w:t>.</w:t>
      </w:r>
    </w:p>
    <w:p w14:paraId="4AA90715" w14:textId="77777777" w:rsidR="0057138C" w:rsidRDefault="0057138C" w:rsidP="00713915"/>
    <w:p w14:paraId="745BD039" w14:textId="3FC0A85A" w:rsidR="0057138C" w:rsidRPr="00C314C2" w:rsidRDefault="0057138C" w:rsidP="00713915">
      <w:r w:rsidRPr="0057138C">
        <w:t xml:space="preserve">Artikel is de kleinste mutatie-eenheid. Dit betekent dat het de eenheid is die, ongeacht hoeveel wijzigingen met een wijzigingsbesluit in dat </w:t>
      </w:r>
      <w:r w:rsidR="00D82B5C">
        <w:t>a</w:t>
      </w:r>
      <w:r w:rsidRPr="0057138C">
        <w:t xml:space="preserve">rtikel </w:t>
      </w:r>
      <w:r w:rsidR="00D82B5C">
        <w:t xml:space="preserve">of in de leden van dat artikel </w:t>
      </w:r>
      <w:r w:rsidRPr="0057138C">
        <w:lastRenderedPageBreak/>
        <w:t xml:space="preserve">worden aangebracht, als geheel vervangen wordt bij consolidatie. </w:t>
      </w:r>
      <w:r w:rsidR="00630106">
        <w:t xml:space="preserve">Bij gebruik van de </w:t>
      </w:r>
      <w:r w:rsidR="007663A0">
        <w:t>wijzigings</w:t>
      </w:r>
      <w:r w:rsidR="004E05D5">
        <w:t xml:space="preserve">methode </w:t>
      </w:r>
      <w:r w:rsidR="007663A0">
        <w:t xml:space="preserve">renvooi </w:t>
      </w:r>
      <w:r w:rsidR="004E05D5">
        <w:t>wordt d</w:t>
      </w:r>
      <w:r w:rsidR="00D55FAF">
        <w:t xml:space="preserve">oor de </w:t>
      </w:r>
      <w:r w:rsidR="00D55FAF" w:rsidRPr="00D55FAF">
        <w:t>renvooi</w:t>
      </w:r>
      <w:r w:rsidR="00D55FAF">
        <w:t>-</w:t>
      </w:r>
      <w:r w:rsidR="00D55FAF" w:rsidRPr="00D55FAF">
        <w:t>weerg</w:t>
      </w:r>
      <w:r w:rsidR="00D55FAF">
        <w:t>a</w:t>
      </w:r>
      <w:r w:rsidR="00D55FAF" w:rsidRPr="00D55FAF">
        <w:t>ve</w:t>
      </w:r>
      <w:r w:rsidR="00D55FAF">
        <w:t xml:space="preserve"> van de wijzigingen zichtbaar </w:t>
      </w:r>
      <w:r w:rsidR="00337B1E">
        <w:t>wat er door het wijzigingsbesluit in het artikel gewijzigd is.</w:t>
      </w:r>
      <w:r w:rsidR="00D55FAF" w:rsidRPr="00D55FAF">
        <w:t xml:space="preserve"> </w:t>
      </w:r>
      <w:r w:rsidRPr="0057138C">
        <w:t xml:space="preserve">Het </w:t>
      </w:r>
      <w:r w:rsidR="004E05D5">
        <w:t xml:space="preserve">artikel </w:t>
      </w:r>
      <w:r w:rsidRPr="0057138C">
        <w:t>is ook de eenheid waarover in de wetstechnische informatie in de regelingenbanken de juridische verantwoording wordt bijgehouden.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31" Type="http://schemas.openxmlformats.org/officeDocument/2006/relationships/image" Target="media/image_a09e38dc56d02fbf696d11419799e529.png"/><Relationship Id="rId32" Type="http://schemas.openxmlformats.org/officeDocument/2006/relationships/image" Target="media/image_df8b8141c8201afb6c8cb779ee6a4002.png"/><Relationship Id="rId33" Type="http://schemas.openxmlformats.org/officeDocument/2006/relationships/image" Target="media/image_5891458900502215c0cb99bc3e7665e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