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35096" w14:textId="77777777" w:rsidR="00205F40" w:rsidRPr="00F1426F" w:rsidRDefault="00205F40" w:rsidP="00205F40">
      <w:pPr>
        <w:pStyle w:val="Kop5"/>
      </w:pPr>
      <w:r w:rsidRPr="00F1426F">
        <w:t>Externe veiligheid</w:t>
      </w:r>
    </w:p>
    <w:p w14:paraId="5AF750C6" w14:textId="77777777" w:rsidR="00205F40" w:rsidRPr="00F1426F" w:rsidRDefault="00205F40" w:rsidP="00205F40">
      <w:pPr>
        <w:pStyle w:val="Kop6"/>
      </w:pPr>
      <w:r w:rsidRPr="00F1426F">
        <w:t>Toelichting op de toepassing</w:t>
      </w:r>
    </w:p>
    <w:p w14:paraId="5CE2A44E" w14:textId="77777777" w:rsidR="00205F40" w:rsidRPr="00F1426F" w:rsidRDefault="00205F40" w:rsidP="00205F40">
      <w:r w:rsidRPr="00F1426F">
        <w:t>De Gebiedsaanwijzing van het type Externe veiligheid wordt gebruikt voor gebieden waar met het oog op het waarborgen van de veiligheid specifieke regels gelden. Het gaat hierbij met name om de aandachtsgebieden externe veiligheid (groepsrisico) en de afstanden voor het plaatsgebonden risico. Dit zijn gebieden rond risicovolle activiteiten waarvoor het rijk instructieregels heeft gesteld. De Gebiedsaanwijzing Externe veiligheid kan ook worden gebruikt in visies en programma’s voor het aangeven van gebieden en objecten waar beleidsmatig bijzondere aandacht is voor de externe veiligheid.</w:t>
      </w:r>
    </w:p>
    <w:p w14:paraId="7DC61F25" w14:textId="77777777" w:rsidR="00205F40" w:rsidRPr="00F1426F" w:rsidRDefault="00205F40" w:rsidP="00205F40">
      <w:r w:rsidRPr="00F1426F">
        <w:t>Provincies zullen de Gebiedsaanwijzing Externe veiligheid vooral gebruiken voor belemmeringengebieden en risicogebieden. Ook gemeenten zullen in omgevingsvisie en omgevingsplan beleid en regels over de externe veiligheid opnemen en kunnen daarvoor gebruik maken van de Gebiedsaanwijzing Externe veiligheid, bijvoorbeeld voor het in het omgevingsplan opnemen van bouwvoorschriftengebieden en aandachtsgebieden externe veiligheid. Voor het overige is uitgangspunt dat zij in het omgevingsplan bij voorkeur gebruik maken van de Gebiedsaanwijzing van het type Functie</w:t>
      </w:r>
      <w:r>
        <w:t xml:space="preserve"> </w:t>
      </w:r>
      <w:r w:rsidRPr="007F3DB6">
        <w:t>(en daarvan de relevante groep kiezen)</w:t>
      </w:r>
      <w:r w:rsidRPr="00F1426F">
        <w:t>.</w:t>
      </w:r>
    </w:p>
    <w:p w14:paraId="34A5D457" w14:textId="77777777" w:rsidR="00205F40" w:rsidRPr="00F1426F" w:rsidRDefault="00205F40" w:rsidP="00205F40">
      <w:pPr>
        <w:pStyle w:val="Kop6"/>
      </w:pPr>
      <w:r w:rsidRPr="00F1426F">
        <w:t>Definitie</w:t>
      </w:r>
    </w:p>
    <w:p w14:paraId="58CFD7DC" w14:textId="77777777" w:rsidR="00205F40" w:rsidRPr="00F1426F" w:rsidRDefault="00205F40" w:rsidP="00205F40">
      <w:r w:rsidRPr="005744E0">
        <w:t xml:space="preserve">De Gebiedsaanwijzing van het type </w:t>
      </w:r>
      <w:r w:rsidRPr="00F1426F">
        <w:t>Externe veiligheid is het objecttype dat machineleesbaar maakt dat een Juridische regel of een Tekstdeel en de bijbehorende Locatie(s) een gebied aanwijzen waar de regels of het beleid gericht zijn op het waarborgen van de veiligheid.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E6F4" w14:textId="77777777" w:rsidR="00221643" w:rsidRDefault="00221643">
      <w:r>
        <w:separator/>
      </w:r>
    </w:p>
    <w:p w14:paraId="277DDC4F" w14:textId="77777777" w:rsidR="00221643" w:rsidRDefault="00221643"/>
  </w:endnote>
  <w:endnote w:type="continuationSeparator" w:id="0">
    <w:p w14:paraId="2B88ED8F" w14:textId="77777777" w:rsidR="00221643" w:rsidRPr="003C450F" w:rsidRDefault="00221643" w:rsidP="003C450F"/>
  </w:endnote>
  <w:endnote w:type="continuationNotice" w:id="1">
    <w:p w14:paraId="25C95560" w14:textId="77777777" w:rsidR="00221643" w:rsidRDefault="0022164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17084B00" w14:textId="3C595AD0" w:rsidR="006C0205" w:rsidRDefault="006C0205">
      <w:pPr>
        <w:pStyle w:val="Eindnoottekst"/>
      </w:pPr>
      <w:r>
        <w:rPr>
          <w:rStyle w:val="Eindnootmarkering"/>
        </w:rPr>
        <w:endnoteRef/>
      </w:r>
      <w:r>
        <w:t xml:space="preserve"> TPOD1700</w:t>
      </w:r>
    </w:p>
  </w:endnote>
  <w:endnote w:id="9">
    <w:p w14:paraId="515806A3" w14:textId="2B1399CF" w:rsidR="006C0205" w:rsidRDefault="006C0205">
      <w:pPr>
        <w:pStyle w:val="Eindnoottekst"/>
      </w:pPr>
      <w:r>
        <w:rPr>
          <w:rStyle w:val="Eindnootmarkering"/>
        </w:rPr>
        <w:endnoteRef/>
      </w:r>
      <w:r>
        <w:t xml:space="preserve"> TPOD1710</w:t>
      </w:r>
    </w:p>
  </w:endnote>
  <w:endnote w:id="10">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1">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2">
    <w:p w14:paraId="13B036EA" w14:textId="77777777" w:rsidR="002F0D2A" w:rsidRDefault="002F0D2A" w:rsidP="002F0D2A">
      <w:pPr>
        <w:pStyle w:val="Eindnoottekst"/>
      </w:pPr>
      <w:r>
        <w:rPr>
          <w:rStyle w:val="Eindnootmarkering"/>
        </w:rPr>
        <w:endnoteRef/>
      </w:r>
      <w:r>
        <w:t xml:space="preserve"> TPOD880</w:t>
      </w:r>
    </w:p>
  </w:endnote>
  <w:endnote w:id="13">
    <w:p w14:paraId="6A377297" w14:textId="77777777" w:rsidR="002F0D2A" w:rsidRDefault="002F0D2A" w:rsidP="002F0D2A">
      <w:pPr>
        <w:pStyle w:val="Eindnoottekst"/>
      </w:pPr>
      <w:r>
        <w:rPr>
          <w:rStyle w:val="Eindnootmarkering"/>
        </w:rPr>
        <w:endnoteRef/>
      </w:r>
      <w:r>
        <w:t xml:space="preserve"> TPOD980</w:t>
      </w:r>
    </w:p>
  </w:endnote>
  <w:endnote w:id="14">
    <w:p w14:paraId="6C3404E9" w14:textId="77777777" w:rsidR="002F0D2A" w:rsidRDefault="002F0D2A" w:rsidP="002F0D2A">
      <w:pPr>
        <w:pStyle w:val="Eindnoottekst"/>
      </w:pPr>
      <w:r>
        <w:rPr>
          <w:rStyle w:val="Eindnootmarkering"/>
        </w:rPr>
        <w:endnoteRef/>
      </w:r>
      <w:r>
        <w:t xml:space="preserve"> TPOD990</w:t>
      </w:r>
    </w:p>
  </w:endnote>
  <w:endnote w:id="15">
    <w:p w14:paraId="22AD5ABA" w14:textId="77777777" w:rsidR="002F0D2A" w:rsidRDefault="002F0D2A" w:rsidP="002F0D2A">
      <w:pPr>
        <w:pStyle w:val="Eindnoottekst"/>
      </w:pPr>
      <w:r>
        <w:rPr>
          <w:rStyle w:val="Eindnootmarkering"/>
        </w:rPr>
        <w:endnoteRef/>
      </w:r>
      <w:r>
        <w:t xml:space="preserve"> TPOD1000</w:t>
      </w:r>
    </w:p>
  </w:endnote>
  <w:endnote w:id="16">
    <w:p w14:paraId="6F7E639D" w14:textId="77777777" w:rsidR="002F0D2A" w:rsidRDefault="002F0D2A" w:rsidP="002F0D2A">
      <w:pPr>
        <w:pStyle w:val="Eindnoottekst"/>
      </w:pPr>
      <w:r>
        <w:rPr>
          <w:rStyle w:val="Eindnootmarkering"/>
        </w:rPr>
        <w:endnoteRef/>
      </w:r>
      <w:r>
        <w:t xml:space="preserve"> TPOD1010, TPOD1020</w:t>
      </w:r>
    </w:p>
  </w:endnote>
  <w:endnote w:id="17">
    <w:p w14:paraId="5EC07A44" w14:textId="77777777" w:rsidR="002F0D2A" w:rsidRDefault="002F0D2A" w:rsidP="002F0D2A">
      <w:pPr>
        <w:pStyle w:val="Eindnoottekst"/>
      </w:pPr>
      <w:r>
        <w:rPr>
          <w:rStyle w:val="Eindnootmarkering"/>
        </w:rPr>
        <w:endnoteRef/>
      </w:r>
      <w:r>
        <w:t xml:space="preserve"> TPOD1030</w:t>
      </w:r>
    </w:p>
  </w:endnote>
  <w:endnote w:id="18">
    <w:p w14:paraId="191F62D7" w14:textId="77777777" w:rsidR="002F0D2A" w:rsidRDefault="002F0D2A" w:rsidP="002F0D2A">
      <w:pPr>
        <w:pStyle w:val="Eindnoottekst"/>
      </w:pPr>
      <w:r>
        <w:rPr>
          <w:rStyle w:val="Eindnootmarkering"/>
        </w:rPr>
        <w:endnoteRef/>
      </w:r>
      <w:r>
        <w:t xml:space="preserve"> TPOD1040</w:t>
      </w:r>
    </w:p>
  </w:endnote>
  <w:endnote w:id="19">
    <w:p w14:paraId="641F874D" w14:textId="77777777" w:rsidR="002F0D2A" w:rsidRDefault="002F0D2A" w:rsidP="002F0D2A">
      <w:pPr>
        <w:pStyle w:val="Eindnoottekst"/>
      </w:pPr>
      <w:r>
        <w:rPr>
          <w:rStyle w:val="Eindnootmarkering"/>
        </w:rPr>
        <w:endnoteRef/>
      </w:r>
      <w:r>
        <w:t xml:space="preserve"> TPOD1050</w:t>
      </w:r>
    </w:p>
  </w:endnote>
  <w:endnote w:id="20">
    <w:p w14:paraId="289693D4" w14:textId="77777777" w:rsidR="002F0D2A" w:rsidRDefault="002F0D2A" w:rsidP="002F0D2A">
      <w:pPr>
        <w:pStyle w:val="Eindnoottekst"/>
      </w:pPr>
      <w:r>
        <w:rPr>
          <w:rStyle w:val="Eindnootmarkering"/>
        </w:rPr>
        <w:endnoteRef/>
      </w:r>
      <w:r>
        <w:t xml:space="preserve"> TPOD1060, TPOD1070</w:t>
      </w:r>
    </w:p>
  </w:endnote>
  <w:endnote w:id="21">
    <w:p w14:paraId="33B1F359" w14:textId="77777777" w:rsidR="002F0D2A" w:rsidRDefault="002F0D2A" w:rsidP="002F0D2A">
      <w:pPr>
        <w:pStyle w:val="Eindnoottekst"/>
      </w:pPr>
      <w:r>
        <w:rPr>
          <w:rStyle w:val="Eindnootmarkering"/>
        </w:rPr>
        <w:endnoteRef/>
      </w:r>
      <w:r>
        <w:t xml:space="preserve"> TPOD1560</w:t>
      </w:r>
    </w:p>
  </w:endnote>
  <w:endnote w:id="22">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16BD" w14:textId="77777777" w:rsidR="00221643" w:rsidRPr="00B35331" w:rsidRDefault="00221643" w:rsidP="00577995">
      <w:pPr>
        <w:pStyle w:val="Voettekst"/>
      </w:pPr>
    </w:p>
  </w:footnote>
  <w:footnote w:type="continuationSeparator" w:id="0">
    <w:p w14:paraId="3933117D" w14:textId="77777777" w:rsidR="00221643" w:rsidRDefault="00221643">
      <w:r>
        <w:continuationSeparator/>
      </w:r>
    </w:p>
    <w:p w14:paraId="7732C744" w14:textId="77777777" w:rsidR="00221643" w:rsidRDefault="00221643"/>
    <w:p w14:paraId="72137A41" w14:textId="77777777" w:rsidR="00221643" w:rsidRDefault="00221643"/>
  </w:footnote>
  <w:footnote w:type="continuationNotice" w:id="1">
    <w:p w14:paraId="49A8E461" w14:textId="77777777" w:rsidR="00221643" w:rsidRDefault="0022164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7">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8">
    <w:p w14:paraId="0953F81C" w14:textId="23D20BB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7366B">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7366B">
        <w:t>7</w:t>
      </w:r>
      <w:r w:rsidR="00995073">
        <w:fldChar w:fldCharType="end"/>
      </w:r>
    </w:p>
  </w:footnote>
  <w:footnote w:id="9">
    <w:p w14:paraId="09A84119" w14:textId="7506D6F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0">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1">
    <w:p w14:paraId="2D986D31" w14:textId="17BE5B93"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1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16">
    <w:p w14:paraId="1586F868" w14:textId="77777777" w:rsidR="00883FA1" w:rsidRDefault="00883FA1" w:rsidP="00883FA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17">
    <w:p w14:paraId="75F4690C" w14:textId="77777777" w:rsidR="00883FA1" w:rsidRDefault="00883FA1" w:rsidP="00883FA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32EC98D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7366B">
        <w:t>7.13</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24">
    <w:p w14:paraId="58A1BF3C" w14:textId="5AA53FB7" w:rsidR="00112579" w:rsidRDefault="00112579" w:rsidP="00112579">
      <w:pPr>
        <w:pStyle w:val="Voetnoottekst"/>
      </w:pPr>
      <w:r>
        <w:rPr>
          <w:rStyle w:val="Voetnootmarkering"/>
        </w:rPr>
        <w:footnoteRef/>
      </w:r>
      <w:r>
        <w:t xml:space="preserve"> </w:t>
      </w:r>
      <w:r>
        <w:tab/>
        <w:t xml:space="preserve">Artikel 13 lid </w:t>
      </w:r>
      <w:r w:rsidR="00BB4C17">
        <w:t>3</w:t>
      </w:r>
      <w:r>
        <w:t xml:space="preserve"> Bekendmakingswet</w:t>
      </w:r>
    </w:p>
  </w:footnote>
  <w:footnote w:id="25">
    <w:p w14:paraId="5032341E" w14:textId="776A1E48" w:rsidR="00112579" w:rsidRDefault="00112579" w:rsidP="00112579">
      <w:pPr>
        <w:pStyle w:val="Voetnoottekst"/>
      </w:pPr>
      <w:r>
        <w:rPr>
          <w:rStyle w:val="Voetnootmarkering"/>
        </w:rPr>
        <w:footnoteRef/>
      </w:r>
      <w:r>
        <w:t xml:space="preserve"> </w:t>
      </w:r>
      <w:r>
        <w:tab/>
        <w:t>Artikel 3:12 lid 1 Awb</w:t>
      </w:r>
    </w:p>
  </w:footnote>
  <w:footnote w:id="26">
    <w:p w14:paraId="31063C24" w14:textId="459438FE"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112D7A">
        <w:t>1</w:t>
      </w:r>
      <w:r>
        <w:t xml:space="preserve"> </w:t>
      </w:r>
      <w:r w:rsidRPr="00676BBD">
        <w:t>Bekendmakingswet</w:t>
      </w:r>
    </w:p>
  </w:footnote>
  <w:footnote w:id="27">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28">
    <w:p w14:paraId="7E617724" w14:textId="77777777" w:rsidR="00112579" w:rsidRDefault="00112579" w:rsidP="00112579">
      <w:pPr>
        <w:pStyle w:val="Voetnoottekst"/>
      </w:pPr>
      <w:r>
        <w:rPr>
          <w:rStyle w:val="Voetnootmarkering"/>
        </w:rPr>
        <w:footnoteRef/>
      </w:r>
      <w:r>
        <w:t xml:space="preserve"> </w:t>
      </w:r>
      <w:r>
        <w:tab/>
        <w:t>Artikel 3:16 lid 1 Awb</w:t>
      </w:r>
    </w:p>
  </w:footnote>
  <w:footnote w:id="29">
    <w:p w14:paraId="21F5350C" w14:textId="77777777" w:rsidR="00112579" w:rsidRDefault="00112579" w:rsidP="00112579">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30">
    <w:p w14:paraId="5700E4CD" w14:textId="77777777" w:rsidR="00112579" w:rsidRDefault="00112579" w:rsidP="00112579">
      <w:pPr>
        <w:pStyle w:val="Voetnoottekst"/>
      </w:pPr>
      <w:r>
        <w:rPr>
          <w:rStyle w:val="Voetnootmarkering"/>
        </w:rPr>
        <w:footnoteRef/>
      </w:r>
      <w:r>
        <w:t xml:space="preserve"> </w:t>
      </w:r>
      <w:r>
        <w:tab/>
      </w:r>
      <w:r w:rsidRPr="00B15E08">
        <w:t>Artikel 3.7 Besluit elektronische publicaties</w:t>
      </w:r>
    </w:p>
  </w:footnote>
  <w:footnote w:id="3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32">
    <w:p w14:paraId="057A7E6B" w14:textId="77777777" w:rsidR="00112579" w:rsidRDefault="00112579" w:rsidP="00112579">
      <w:pPr>
        <w:pStyle w:val="Voetnoottekst"/>
      </w:pPr>
      <w:r>
        <w:rPr>
          <w:rStyle w:val="Voetnootmarkering"/>
        </w:rPr>
        <w:footnoteRef/>
      </w:r>
      <w:r>
        <w:t xml:space="preserve"> </w:t>
      </w:r>
      <w:r>
        <w:tab/>
        <w:t>Artikel 2.8 Ow</w:t>
      </w:r>
    </w:p>
  </w:footnote>
  <w:footnote w:id="3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3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3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3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37">
    <w:p w14:paraId="439E9A7D" w14:textId="201B5972"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8">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A27A7D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05493DBC"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E2DF643" w:rsidR="0078768C" w:rsidRPr="00CA6C0C" w:rsidRDefault="00A70AFD" w:rsidP="00FF3E80">
          <w:r>
            <w:fldChar w:fldCharType="begin"/>
          </w:r>
          <w:r>
            <w:instrText xml:space="preserve"> SAVEDATE  \@ "d MMMM yyyy" </w:instrText>
          </w:r>
          <w:r>
            <w:fldChar w:fldCharType="separate"/>
          </w:r>
          <w:r w:rsidR="001441C5">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997CD0E"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13D47E14"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erordening"/>
    <w:docVar w:name="ID01_CAPS" w:val="Omgevingsverordening"/>
    <w:docVar w:name="ID01+" w:val="de omgevingsverordening"/>
    <w:docVar w:name="ID01+_CAPS" w:val="De omgevingsverordening"/>
    <w:docVar w:name="ID02" w:val="de"/>
    <w:docVar w:name="ID03" w:val="o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A8"/>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5"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1269</TotalTime>
  <Pages>220</Pages>
  <Words>82892</Words>
  <Characters>455907</Characters>
  <Application>Microsoft Office Word</Application>
  <DocSecurity>0</DocSecurity>
  <Lines>3799</Lines>
  <Paragraphs>1075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537724</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90</cp:revision>
  <cp:lastPrinted>2021-12-12T20:21:00Z</cp:lastPrinted>
  <dcterms:created xsi:type="dcterms:W3CDTF">2023-01-18T16:24:00Z</dcterms:created>
  <dcterms:modified xsi:type="dcterms:W3CDTF">2023-04-04T09:37:00Z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