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5D10B" w14:textId="77777777" w:rsidR="00713915" w:rsidRDefault="001C6F0F" w:rsidP="00713915">
      <w:pPr>
        <w:pStyle w:val="Kop5"/>
      </w:pPr>
      <w:bookmarkStart w:id="71" w:name="_Ref_3f3824f5fb59c66b65935eae1bb053e2_1"/>
      <w:r>
        <w:t>Toelichting</w:t>
      </w:r>
      <w:bookmarkEnd w:id="71"/>
    </w:p>
    <w:p w14:paraId="5A115F7F" w14:textId="20A135E7" w:rsidR="00713915" w:rsidRDefault="001C6F0F" w:rsidP="00713915">
      <w:r>
        <w:t xml:space="preserve">In deze paragraaf worden de elementen toegelicht die moeten respectievelijk kunnen voorkomen in een Besluit dat is opgesteld overeenkomstig het model BesluitCompact. Daarbij wordt de nummering van paragraaf </w:t>
      </w:r>
      <w:r w:rsidRPr="001805B7">
        <w:rPr>
          <w:rStyle w:val="Verwijzing"/>
        </w:rPr>
        <w:fldChar w:fldCharType="begin"/>
      </w:r>
      <w:r w:rsidRPr="001805B7">
        <w:rPr>
          <w:rStyle w:val="Verwijzing"/>
        </w:rPr>
        <w:instrText xml:space="preserve"> REF _Ref_55e1477ec8247904d79c42fa994503a6_2 \r \h </w:instrText>
      </w:r>
      <w:r w:rsidRPr="001805B7">
        <w:rPr>
          <w:rStyle w:val="Verwijzing"/>
        </w:rPr>
      </w:r>
      <w:r w:rsidRPr="001805B7">
        <w:rPr>
          <w:rStyle w:val="Verwijzing"/>
        </w:rPr>
        <w:fldChar w:fldCharType="separate"/>
      </w:r>
      <w:r w:rsidR="005739AB">
        <w:rPr>
          <w:rStyle w:val="Verwijzing"/>
        </w:rPr>
        <w:t>4.3.2.1</w:t>
      </w:r>
      <w:r w:rsidRPr="001805B7">
        <w:rPr>
          <w:rStyle w:val="Verwijzing"/>
        </w:rPr>
        <w:fldChar w:fldCharType="end"/>
      </w:r>
      <w:r>
        <w:t xml:space="preserve"> gevolgd. In die paragraaf is van ieder element aangegeven of het moet (verplicht) of mag (optioneel) voorkomen; dat wordt in deze toelichting niet herhaald. </w:t>
      </w:r>
      <w:r w:rsidRPr="00F039A0">
        <w:t>De ‘hoofdelementen’ zijn weer vetgedrukt en de ‘subelementen’ schuingedrukt.</w:t>
      </w:r>
    </w:p>
    <w:p w14:paraId="6789766F" w14:textId="77777777" w:rsidR="00713915" w:rsidRDefault="00000000" w:rsidP="00713915"/>
    <w:p w14:paraId="546C6286" w14:textId="77777777" w:rsidR="00DD5A3D" w:rsidRDefault="00DD5A3D" w:rsidP="00FF5CC9">
      <w:pPr>
        <w:pStyle w:val="Opsommingnummers1"/>
        <w:numPr>
          <w:ilvl w:val="0"/>
          <w:numId w:val="7"/>
        </w:numPr>
      </w:pPr>
      <w:r w:rsidRPr="00DD5A3D">
        <w:rPr>
          <w:b/>
          <w:bCs/>
        </w:rPr>
        <w:t>RegelingOpschrift</w:t>
      </w:r>
      <w:r w:rsidRPr="008A3D08">
        <w:t>: de officiële titel van het Besluit. Bijvoorbeeld: Vaststelling Omgevingsvisie Utrecht, of Vaststelling Woningbouwprogramma Amsterdam.</w:t>
      </w:r>
    </w:p>
    <w:p w14:paraId="5D0C9EC5" w14:textId="77777777" w:rsidR="00DD5A3D" w:rsidRDefault="00DD5A3D" w:rsidP="00DD5A3D">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“Overwegende dat, overeenkomstig artikel 16.26 Omgevingswet en afdeling 3.4 Awb, het ontwerpbesluit tot vaststelling van de omgevingsvisie gedurende zes weken ter inzage heeft gelegen en er 116 zienswijzen zijn ontvangen; </w:t>
      </w:r>
      <w:r>
        <w:br/>
      </w:r>
      <w:r>
        <w:lastRenderedPageBreak/>
        <w:t>Gelezen het statenvoorstel d.d. 16 mei 2022 waarin wordt voorgesteld aan die zienswijzen gedeeltelijk tegemoet te komen”.</w:t>
      </w:r>
    </w:p>
    <w:p w14:paraId="4833E194" w14:textId="7A706489" w:rsidR="00DD5A3D" w:rsidRDefault="00DD5A3D" w:rsidP="00DD5A3D">
      <w:pPr>
        <w:pStyle w:val="Opsommingnummers1"/>
      </w:pPr>
      <w:r>
        <w:rPr>
          <w:b/>
          <w:bCs/>
        </w:rPr>
        <w:t>Lichaam</w:t>
      </w:r>
      <w:r w:rsidRPr="009E30D6">
        <w:t>:</w:t>
      </w:r>
      <w:r>
        <w:t xml:space="preserve"> het Lichaam van het Besluit, in de bestuurspraktijk ook wel het dictum genoemd. </w:t>
      </w:r>
      <w:r>
        <w:br/>
        <w:t xml:space="preserve">Het Lichaam bevat ten minste één WijzigArtikel. In </w:t>
      </w:r>
      <w:r w:rsidRPr="009A08FA">
        <w:t xml:space="preserve">de tekst van </w:t>
      </w:r>
      <w:r>
        <w:t xml:space="preserve">het WijzigArtikel </w:t>
      </w:r>
      <w:r w:rsidRPr="004E3791">
        <w:t>staat wat het bestuursorgaan besluit vast te stellen of te wijzigen</w:t>
      </w:r>
      <w:r>
        <w:t xml:space="preserve"> </w:t>
      </w:r>
      <w:r w:rsidRPr="009A08FA">
        <w:t>en een verwijzing naar de WijzigBijlage, het onderdeel van het besluit waarin de inhoud of wijzigingen van de Regeling staan. Daarnaast moet</w:t>
      </w:r>
      <w:r>
        <w:t xml:space="preserve"> het WijzigArtikel een machineleesbare verwijzing (met IntRef) naar de WijzigBijlage bevatten. </w:t>
      </w:r>
      <w:r w:rsidRPr="00DB3E95">
        <w:t xml:space="preserve">Een voorbeeld van de tekstuele omschrijving en verwijzing bij </w:t>
      </w:r>
      <w:r>
        <w:t xml:space="preserve">de (initiële) </w:t>
      </w:r>
      <w:r w:rsidRPr="00DB3E95">
        <w:t>vaststelling</w:t>
      </w:r>
      <w:r>
        <w:t xml:space="preserve"> van de omgevingsvisie van de provincie Utrecht</w:t>
      </w:r>
      <w:r w:rsidRPr="00DB3E95">
        <w:t>: “De omgevings</w:t>
      </w:r>
      <w:r>
        <w:t>visie</w:t>
      </w:r>
      <w:r w:rsidRPr="00DB3E95">
        <w:t xml:space="preserve"> Utrecht wordt vastgesteld zoals is aangegeven in Bijlage </w:t>
      </w:r>
      <w:r>
        <w:t>I</w:t>
      </w:r>
      <w:r w:rsidRPr="00DB3E95">
        <w:t>”. Een voorbeeld van de tekstuele omschrijving en verwijzing bij een wijziging</w:t>
      </w:r>
      <w:r>
        <w:t xml:space="preserve"> </w:t>
      </w:r>
      <w:r w:rsidRPr="00732BE4">
        <w:t xml:space="preserve">van </w:t>
      </w:r>
      <w:r>
        <w:t xml:space="preserve">het woningbouwprogramma </w:t>
      </w:r>
      <w:r w:rsidRPr="00732BE4">
        <w:t xml:space="preserve">van de </w:t>
      </w:r>
      <w:r>
        <w:t>gemeente Amsterdam</w:t>
      </w:r>
      <w:r w:rsidRPr="00DB3E95">
        <w:t>: “</w:t>
      </w:r>
      <w:r>
        <w:t xml:space="preserve">Het woningbouwprogramma Amsterdam </w:t>
      </w:r>
      <w:r w:rsidRPr="00DB3E95">
        <w:t xml:space="preserve">wordt gewijzigd zoals is aangegeven in Bijlage </w:t>
      </w:r>
      <w:r>
        <w:t>I</w:t>
      </w:r>
      <w:r w:rsidRPr="00DB3E95">
        <w:t>”.</w:t>
      </w:r>
      <w:r>
        <w:t xml:space="preserve"> </w:t>
      </w:r>
      <w:r w:rsidRPr="00030341">
        <w:t xml:space="preserve">In een WijzigArtikel mag geen andere inhoud worden opgenomen, zoals de datum van inwerkingtreding van het besluit. </w:t>
      </w:r>
      <w:r w:rsidRPr="00B53347">
        <w:t>Opgemerkt wordt dat WijzigArtikel een technische term is die niet in de tekst van het besluit zal voorkomen. Bij gebruik van een Label zal de Kop dus niet Wijzigartikel I zijn maar Artikel I.</w:t>
      </w:r>
      <w:r>
        <w:br/>
        <w:t>In het Lichaam moet t</w:t>
      </w:r>
      <w:r w:rsidRPr="00832DAB">
        <w:t xml:space="preserve">en </w:t>
      </w:r>
      <w:r>
        <w:t xml:space="preserve">minste </w:t>
      </w:r>
      <w:r w:rsidRPr="00832DAB">
        <w:t xml:space="preserve">één </w:t>
      </w:r>
      <w:r>
        <w:t xml:space="preserve">(regulier) </w:t>
      </w:r>
      <w:r w:rsidRPr="00832DAB">
        <w:t>Artikel</w:t>
      </w:r>
      <w:r>
        <w:t xml:space="preserve"> voorkomen. D</w:t>
      </w:r>
      <w:r w:rsidRPr="00D41F11">
        <w:t>e</w:t>
      </w:r>
      <w:r>
        <w:t xml:space="preserve"> datum van</w:t>
      </w:r>
      <w:r w:rsidRPr="00D41F11">
        <w:t xml:space="preserve"> inwerkingtreding van het besluit </w:t>
      </w:r>
      <w:r>
        <w:t>moet in zo’n regulier Artikel staan</w:t>
      </w:r>
      <w:r w:rsidRPr="00D41F11">
        <w:t>.</w:t>
      </w:r>
      <w:r>
        <w:t xml:space="preserve"> </w:t>
      </w:r>
      <w:r w:rsidRPr="002B1341">
        <w:t xml:space="preserve">In </w:t>
      </w:r>
      <w:r>
        <w:t>een A</w:t>
      </w:r>
      <w:r w:rsidRPr="002B1341">
        <w:t>rtikel mag geen inhoud worden opgenomen die in een WijzigArtikel hoort.</w:t>
      </w:r>
      <w:r w:rsidDel="0038651D">
        <w:t xml:space="preserve"> </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RegelingOpschrift, Aanhef, Lichaam en de hierna te bespreken Sluiting samen vormen een geheel dat goed vergelijkbaar is met het </w:t>
      </w:r>
      <w:r w:rsidRPr="004967EA">
        <w:t>raadsbesluit</w:t>
      </w:r>
      <w:r>
        <w:t>-</w:t>
      </w:r>
      <w:r w:rsidRPr="004967EA">
        <w:t xml:space="preserve"> of statenbesluit</w:t>
      </w:r>
      <w:r>
        <w:t xml:space="preserve">-document waarmee de besluitvormingsprocedure van een gemeente of provincie wordt vastgelegd. Wat (vermoedelijk) wel anders zal zijn is dat WijzigArtikel en Artikel verplicht een Kop moeten hebben. Die Kop moet ten minste één van de elementen Label, Nummer en Opschrift bevatten. In de besluit-voorbeelden in paragraaf </w:t>
      </w:r>
      <w:r w:rsidRPr="001805B7">
        <w:rPr>
          <w:rStyle w:val="Verwijzing"/>
        </w:rPr>
        <w:fldChar w:fldCharType="begin"/>
      </w:r>
      <w:r w:rsidRPr="001805B7">
        <w:rPr>
          <w:rStyle w:val="Verwijzing"/>
        </w:rPr>
        <w:instrText xml:space="preserve"> REF _Ref_4f6b8495c85a34e23533daa85e29bd6b_1 \r \h </w:instrText>
      </w:r>
      <w:r w:rsidRPr="001805B7">
        <w:rPr>
          <w:rStyle w:val="Verwijzing"/>
        </w:rPr>
      </w:r>
      <w:r w:rsidRPr="001805B7">
        <w:rPr>
          <w:rStyle w:val="Verwijzing"/>
        </w:rPr>
        <w:fldChar w:fldCharType="separate"/>
      </w:r>
      <w:r w:rsidR="005739AB">
        <w:rPr>
          <w:rStyle w:val="Verwijzing"/>
        </w:rPr>
        <w:t>4.3.2.3</w:t>
      </w:r>
      <w:r w:rsidRPr="001805B7">
        <w:rPr>
          <w:rStyle w:val="Verwijzing"/>
        </w:rPr>
        <w:fldChar w:fldCharType="end"/>
      </w:r>
      <w:r>
        <w:t xml:space="preserve"> is dat te zien. Het voorbeeld </w:t>
      </w:r>
      <w:r w:rsidRPr="001C7961">
        <w:t xml:space="preserve">van een initieel besluit </w:t>
      </w:r>
      <w:r>
        <w:t>(</w:t>
      </w:r>
      <w:r w:rsidRPr="001805B7">
        <w:rPr>
          <w:rStyle w:val="Verwijzing"/>
        </w:rPr>
        <w:fldChar w:fldCharType="begin"/>
      </w:r>
      <w:r w:rsidRPr="001805B7">
        <w:rPr>
          <w:rStyle w:val="Verwijzing"/>
        </w:rPr>
        <w:instrText xml:space="preserve"> REF _Ref_4f6b8495c85a34e23533daa85e29bd6b_2 \n \h </w:instrText>
      </w:r>
      <w:r w:rsidRPr="001805B7">
        <w:rPr>
          <w:rStyle w:val="Verwijzing"/>
        </w:rPr>
      </w:r>
      <w:r w:rsidRPr="001805B7">
        <w:rPr>
          <w:rStyle w:val="Verwijzing"/>
        </w:rPr>
        <w:fldChar w:fldCharType="separate"/>
      </w:r>
      <w:r w:rsidR="005739AB">
        <w:rPr>
          <w:rStyle w:val="Verwijzing"/>
        </w:rPr>
        <w:t>Figuur 4</w:t>
      </w:r>
      <w:r w:rsidRPr="001805B7">
        <w:rPr>
          <w:rStyle w:val="Verwijzing"/>
        </w:rPr>
        <w:fldChar w:fldCharType="end"/>
      </w:r>
      <w:r>
        <w:t xml:space="preserve">) toont een WijzigArtikel en Artikel met een Kop bestaande uit Label (namelijk: Artikel) </w:t>
      </w:r>
      <w:r w:rsidRPr="001C7961">
        <w:t xml:space="preserve">en </w:t>
      </w:r>
      <w:r>
        <w:t xml:space="preserve">Nummer. Het voorbeeld van </w:t>
      </w:r>
      <w:r w:rsidRPr="001C7961">
        <w:t>een wijzigingsbesluit</w:t>
      </w:r>
      <w:r>
        <w:t xml:space="preserve"> (</w:t>
      </w:r>
      <w:r w:rsidRPr="001805B7">
        <w:rPr>
          <w:rStyle w:val="Verwijzing"/>
        </w:rPr>
        <w:fldChar w:fldCharType="begin"/>
      </w:r>
      <w:r w:rsidRPr="001805B7">
        <w:rPr>
          <w:rStyle w:val="Verwijzing"/>
        </w:rPr>
        <w:instrText xml:space="preserve"> REF _Ref_4f6b8495c85a34e23533daa85e29bd6b_3 \n \h </w:instrText>
      </w:r>
      <w:r w:rsidRPr="001805B7">
        <w:rPr>
          <w:rStyle w:val="Verwijzing"/>
        </w:rPr>
      </w:r>
      <w:r w:rsidRPr="001805B7">
        <w:rPr>
          <w:rStyle w:val="Verwijzing"/>
        </w:rPr>
        <w:fldChar w:fldCharType="separate"/>
      </w:r>
      <w:r w:rsidR="005739AB">
        <w:rPr>
          <w:rStyle w:val="Verwijzing"/>
        </w:rPr>
        <w:t>Figuur 5</w:t>
      </w:r>
      <w:r w:rsidRPr="001805B7">
        <w:rPr>
          <w:rStyle w:val="Verwijzing"/>
        </w:rPr>
        <w:fldChar w:fldCharType="end"/>
      </w:r>
      <w:r>
        <w:t xml:space="preserve">) </w:t>
      </w:r>
      <w:r w:rsidRPr="00DA71D8">
        <w:t xml:space="preserve">toont een WijzigArtikel en Artikel met een Kop </w:t>
      </w:r>
      <w:r>
        <w:t>die alleen uit een</w:t>
      </w:r>
      <w:r w:rsidRPr="00DA71D8">
        <w:t xml:space="preserve"> Nummer</w:t>
      </w:r>
      <w:r>
        <w:t xml:space="preserve"> bestaat</w:t>
      </w:r>
      <w:r w:rsidRPr="00DA71D8">
        <w:t>.</w:t>
      </w:r>
      <w:r>
        <w:br/>
        <w:t xml:space="preserve">De WijzigArtikelen en Artikelen in het Lichaam van het Besluit kunnen niet worden geannoteerd met de in hoofdstuk </w:t>
      </w:r>
      <w:r w:rsidR="00BC7E65" w:rsidRPr="001805B7">
        <w:rPr>
          <w:rStyle w:val="Verwijzing"/>
        </w:rPr>
        <w:fldChar w:fldCharType="begin"/>
      </w:r>
      <w:r w:rsidR="00BC7E65" w:rsidRPr="001805B7">
        <w:rPr>
          <w:rStyle w:val="Verwijzing"/>
        </w:rPr>
        <w:instrText xml:space="preserve"> REF _Ref_be06ecfa9390759f7c5670d0eaa89574_1 \n \h </w:instrText>
      </w:r>
      <w:r w:rsidR="00BC7E65" w:rsidRPr="001805B7">
        <w:rPr>
          <w:rStyle w:val="Verwijzing"/>
        </w:rPr>
      </w:r>
      <w:r w:rsidR="00BC7E65" w:rsidRPr="001805B7">
        <w:rPr>
          <w:rStyle w:val="Verwijzing"/>
        </w:rPr>
        <w:fldChar w:fldCharType="separate"/>
      </w:r>
      <w:r w:rsidR="005739AB">
        <w:rPr>
          <w:rStyle w:val="Verwijzing"/>
        </w:rPr>
        <w:t>7</w:t>
      </w:r>
      <w:r w:rsidR="00BC7E65" w:rsidRPr="001805B7">
        <w:rPr>
          <w:rStyle w:val="Verwijzing"/>
        </w:rPr>
        <w:fldChar w:fldCharType="end"/>
      </w:r>
      <w:r>
        <w:t xml:space="preserve"> beschreven annotaties met </w:t>
      </w:r>
      <w:r w:rsidR="00BC7E65">
        <w:t>OW-object</w:t>
      </w:r>
      <w:r>
        <w:t>en.</w:t>
      </w:r>
    </w:p>
    <w:p w14:paraId="0961C7D5" w14:textId="77777777" w:rsidR="00DD5A3D" w:rsidRDefault="00DD5A3D" w:rsidP="00DD5A3D">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p>
    <w:p w14:paraId="073BDA6C" w14:textId="49F093A6" w:rsidR="00DD5A3D" w:rsidRDefault="00DD5A3D" w:rsidP="00DD5A3D">
      <w:pPr>
        <w:pStyle w:val="Opsommingnummers1"/>
      </w:pPr>
      <w:r>
        <w:rPr>
          <w:b/>
          <w:bCs/>
        </w:rPr>
        <w:t>WijzigBijlage</w:t>
      </w:r>
      <w:r w:rsidRPr="00363D5A">
        <w:t>:</w:t>
      </w:r>
      <w:r>
        <w:t xml:space="preserve"> het element waarin óf de inhoud van de initiële Regeling staat óf de wijzigingen die het Besluit aanbrengt in de bestaande versie van de Regeling.</w:t>
      </w:r>
      <w:r w:rsidRPr="004D2D0B">
        <w:t xml:space="preserve"> </w:t>
      </w:r>
      <w:r>
        <w:t>De WijzigBijlage bevat de inhoud van de (wijziging van de) Regeling. Een WijzigBijlage heeft dus een heel andere functie dan een (gewone) Bijlage.</w:t>
      </w:r>
      <w:r>
        <w:br/>
        <w:t xml:space="preserve">De WijzigBijlage moet worden voorzien van een Kop. Een voorbeeld van deze Kop: ‘Bijlage I bij artikel I.’ Het artikel waarnaar wordt verwezen is het WijzigArtikel in het Lichaam van het Besluit. Na de Kop moet een keuze worden gemaakt tussen </w:t>
      </w:r>
      <w:r>
        <w:lastRenderedPageBreak/>
        <w:t xml:space="preserve">WijzigBijlage/RegelingVrijetekst en WijzigBijlage/RegelingMutatie. </w:t>
      </w:r>
      <w:r>
        <w:br/>
      </w:r>
      <w:r w:rsidRPr="00DE4CA4">
        <w:rPr>
          <w:i/>
          <w:iCs/>
        </w:rPr>
        <w:t>WijzigBijlage/Regeling</w:t>
      </w:r>
      <w:r w:rsidRPr="00530963">
        <w:rPr>
          <w:i/>
          <w:iCs/>
        </w:rPr>
        <w:t>Vrijetekst</w:t>
      </w:r>
      <w:r>
        <w:t xml:space="preserve"> wordt gekozen wanneer een bevoegd gezag met het besluit een nieuwe, initiële, regeling instelt. Een voorbeeld is het instellen van een volledig nieuwe omgevingsvisie. De </w:t>
      </w:r>
      <w:r w:rsidRPr="000608DC">
        <w:t>WijzigBijlage/Regeling</w:t>
      </w:r>
      <w:r w:rsidRPr="00530963">
        <w:t>Vrijetekst</w:t>
      </w:r>
      <w:r>
        <w:t xml:space="preserve"> bevat de volledige Regeling, oftewel de inhoud, van het omgevingsdocument. </w:t>
      </w:r>
      <w:r w:rsidRPr="001E22E4">
        <w:t xml:space="preserve">Dit onderdeel </w:t>
      </w:r>
      <w:r>
        <w:t>moet voldoen aan de specificaties</w:t>
      </w:r>
      <w:r w:rsidRPr="001E22E4">
        <w:t xml:space="preserve"> </w:t>
      </w:r>
      <w:r>
        <w:t xml:space="preserve">voor </w:t>
      </w:r>
      <w:r w:rsidRPr="000A43AF">
        <w:t>Regeling</w:t>
      </w:r>
      <w:r w:rsidRPr="00D32634">
        <w:t>Vrijetekst</w:t>
      </w:r>
      <w:r w:rsidRPr="000A43AF">
        <w:t xml:space="preserve"> </w:t>
      </w:r>
      <w:r>
        <w:t xml:space="preserve">die in </w:t>
      </w:r>
      <w:r w:rsidRPr="001E22E4">
        <w:t xml:space="preserve">paragraaf </w:t>
      </w:r>
      <w:r w:rsidRPr="001805B7">
        <w:rPr>
          <w:rStyle w:val="Verwijzing"/>
        </w:rPr>
        <w:fldChar w:fldCharType="begin"/>
      </w:r>
      <w:r w:rsidRPr="001805B7">
        <w:rPr>
          <w:rStyle w:val="Verwijzing"/>
        </w:rPr>
        <w:instrText xml:space="preserve"> REF _Ref_8f3c70dfb02271ff2b899041ca173e21_1 \r \h </w:instrText>
      </w:r>
      <w:r w:rsidRPr="001805B7">
        <w:rPr>
          <w:rStyle w:val="Verwijzing"/>
        </w:rPr>
      </w:r>
      <w:r w:rsidRPr="001805B7">
        <w:rPr>
          <w:rStyle w:val="Verwijzing"/>
        </w:rPr>
        <w:fldChar w:fldCharType="separate"/>
      </w:r>
      <w:r w:rsidR="005739AB">
        <w:rPr>
          <w:rStyle w:val="Verwijzing"/>
        </w:rPr>
        <w:t>4.3.3</w:t>
      </w:r>
      <w:r w:rsidRPr="001805B7">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voor de Vrijetekst</w:t>
      </w:r>
      <w:r w:rsidRPr="003C1FA1">
        <w:t xml:space="preserve">structuur </w:t>
      </w:r>
      <w:r>
        <w:t xml:space="preserve">die </w:t>
      </w:r>
      <w:r w:rsidRPr="001E22E4">
        <w:t xml:space="preserve">zijn beschreven in paragraaf </w:t>
      </w:r>
      <w:r w:rsidR="00F05231" w:rsidRPr="001805B7">
        <w:rPr>
          <w:rStyle w:val="Verwijzing"/>
        </w:rPr>
        <w:fldChar w:fldCharType="begin"/>
      </w:r>
      <w:r w:rsidR="00F05231" w:rsidRPr="001805B7">
        <w:rPr>
          <w:rStyle w:val="Verwijzing"/>
        </w:rPr>
        <w:instrText xml:space="preserve"> REF _Ref_aef03e82b489fa65ec615f71029b567a_1 \n \h </w:instrText>
      </w:r>
      <w:r w:rsidR="00F05231" w:rsidRPr="001805B7">
        <w:rPr>
          <w:rStyle w:val="Verwijzing"/>
        </w:rPr>
      </w:r>
      <w:r w:rsidR="00F05231" w:rsidRPr="001805B7">
        <w:rPr>
          <w:rStyle w:val="Verwijzing"/>
        </w:rPr>
        <w:fldChar w:fldCharType="separate"/>
      </w:r>
      <w:r w:rsidR="005739AB">
        <w:rPr>
          <w:rStyle w:val="Verwijzing"/>
        </w:rPr>
        <w:t>5.2</w:t>
      </w:r>
      <w:r w:rsidR="00F05231" w:rsidRPr="001805B7">
        <w:rPr>
          <w:rStyle w:val="Verwijzing"/>
        </w:rPr>
        <w:fldChar w:fldCharType="end"/>
      </w:r>
      <w:r w:rsidR="00F05231">
        <w:rPr>
          <w:rStyle w:val="Verwijzing"/>
        </w:rPr>
        <w:t>.</w:t>
      </w:r>
      <w:r w:rsidR="00A0372A">
        <w:t xml:space="preserve"> D</w:t>
      </w:r>
      <w:r w:rsidRPr="001E22E4">
        <w:t xml:space="preserve">it is ook het onderdeel dat wordt geannoteerd met </w:t>
      </w:r>
      <w:r w:rsidR="00BC7E65">
        <w:t>OW-object</w:t>
      </w:r>
      <w:r w:rsidRPr="001E22E4">
        <w:t xml:space="preserve">en. Dit is beschreven in hoofdstuk </w:t>
      </w:r>
      <w:r w:rsidR="00BC7E65" w:rsidRPr="001805B7">
        <w:rPr>
          <w:rStyle w:val="Verwijzing"/>
        </w:rPr>
        <w:fldChar w:fldCharType="begin"/>
      </w:r>
      <w:r w:rsidR="00BC7E65" w:rsidRPr="001805B7">
        <w:rPr>
          <w:rStyle w:val="Verwijzing"/>
        </w:rPr>
        <w:instrText xml:space="preserve"> REF _Ref_be06ecfa9390759f7c5670d0eaa89574_1 \n \h </w:instrText>
      </w:r>
      <w:r w:rsidR="00BC7E65" w:rsidRPr="001805B7">
        <w:rPr>
          <w:rStyle w:val="Verwijzing"/>
        </w:rPr>
      </w:r>
      <w:r w:rsidR="00BC7E65" w:rsidRPr="001805B7">
        <w:rPr>
          <w:rStyle w:val="Verwijzing"/>
        </w:rPr>
        <w:fldChar w:fldCharType="separate"/>
      </w:r>
      <w:r w:rsidR="005739AB">
        <w:rPr>
          <w:rStyle w:val="Verwijzing"/>
        </w:rPr>
        <w:t>7</w:t>
      </w:r>
      <w:r w:rsidR="00BC7E65" w:rsidRPr="001805B7">
        <w:rPr>
          <w:rStyle w:val="Verwijzing"/>
        </w:rPr>
        <w:fldChar w:fldCharType="end"/>
      </w:r>
      <w:r w:rsidRPr="001E22E4">
        <w:t>.</w:t>
      </w:r>
      <w:r>
        <w:br/>
      </w:r>
      <w:r w:rsidRPr="00E65A08">
        <w:rPr>
          <w:i/>
          <w:iCs/>
        </w:rPr>
        <w:t>WijzigBijlage/RegelingMutatie</w:t>
      </w:r>
      <w:r w:rsidRPr="001C38C1">
        <w:t xml:space="preserve"> </w:t>
      </w:r>
      <w:r>
        <w:t xml:space="preserve">wordt gekozen wanneer het bevoegd gezag </w:t>
      </w:r>
      <w:r w:rsidRPr="00DE4CA4">
        <w:t xml:space="preserve">een wijzigingsbesluit </w:t>
      </w:r>
      <w:r>
        <w:t xml:space="preserve">neemt: een besluit dat een bestaande versie van de Regeling wijzigt. De RegelingMutatie </w:t>
      </w:r>
      <w:r w:rsidRPr="00A13A2F">
        <w:t xml:space="preserve">bevat de wijzigingen van een RegelingVersie naar een nieuwe RegelingVersie in </w:t>
      </w:r>
      <w:r>
        <w:t>een was-</w:t>
      </w:r>
      <w:r w:rsidRPr="00A13A2F">
        <w:t>wordt</w:t>
      </w:r>
      <w:r>
        <w:t>- oftewel renvooiweergave</w:t>
      </w:r>
      <w:r w:rsidRPr="00A13A2F">
        <w:t>.</w:t>
      </w:r>
      <w:r>
        <w:t xml:space="preserve"> Per te wijzigen onderdeel van de RegelingVersie wordt aangegeven of het wordt toegevoegd, vervangen, verwijderd of dat een Kop wordt gewijzigd. Onderdelen van de RegelingVersie die niet gewijzigd worden, worden niet opgenomen in de RegelingMutatie.</w:t>
      </w:r>
      <w:r>
        <w:br/>
      </w:r>
      <w:r w:rsidRPr="009D125B">
        <w:t xml:space="preserve">Er wordt bijvoorbeeld aangegeven welke </w:t>
      </w:r>
      <w:r>
        <w:t>tekstgedeelten</w:t>
      </w:r>
      <w:r w:rsidRPr="009D125B">
        <w:t xml:space="preserve"> en/of </w:t>
      </w:r>
      <w:r>
        <w:t>GIO’s</w:t>
      </w:r>
      <w:r w:rsidRPr="009D125B">
        <w:t xml:space="preserve"> geheel of gedeeltelijk worden toegevoegd, geschrapt, gewijzigd of vervangen door andere. Renvooiweergave betekent dat met visuele middelen wordt duidelijk gemaakt wat wordt toegevoegd of geschrapt.</w:t>
      </w:r>
    </w:p>
    <w:p w14:paraId="1E3722E0" w14:textId="5FEA81F5" w:rsidR="00DD5A3D" w:rsidRDefault="00DD5A3D" w:rsidP="00DD5A3D">
      <w:pPr>
        <w:pStyle w:val="Opsommingnummers1"/>
      </w:pPr>
      <w:r>
        <w:rPr>
          <w:b/>
          <w:bCs/>
        </w:rPr>
        <w:t>Bijlage</w:t>
      </w:r>
      <w:r w:rsidRPr="00782819">
        <w:t>:</w:t>
      </w:r>
      <w:r>
        <w:t xml:space="preserve"> het gaat hier om een Bijlage bij het Besluit; een bijlage die het nemen van het besluit onderbouwt. Er kunnen zoveel bijlagen bij het Besluit worden gevoegd als nodig is. Bijlagen bij het Besluit worden alleen bekendgemaakt en niet geconsolideerd. Deze bijlagen zijn dus wel </w:t>
      </w:r>
      <w:r w:rsidRPr="00414D2C">
        <w:t xml:space="preserve">te vinden </w:t>
      </w:r>
      <w:r>
        <w:t xml:space="preserve">op officielebekendmakingen.nl, maar niet in de regelingenbank </w:t>
      </w:r>
      <w:r w:rsidRPr="009D0FD4">
        <w:t xml:space="preserve">op overheid.nl </w:t>
      </w:r>
      <w:r>
        <w:t>e</w:t>
      </w:r>
      <w:r w:rsidRPr="009D0FD4">
        <w:t xml:space="preserve">n </w:t>
      </w:r>
      <w:r>
        <w:t xml:space="preserve">niet </w:t>
      </w:r>
      <w:r w:rsidRPr="009D0FD4">
        <w:t>in DSO-LV</w:t>
      </w:r>
      <w:r>
        <w:t>.</w:t>
      </w:r>
      <w:r>
        <w:br/>
        <w:t xml:space="preserve">Uitgangspunt van de STOP/TPOD-standaard 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sidR="00A0372A" w:rsidRPr="001805B7">
        <w:rPr>
          <w:rStyle w:val="Verwijzing"/>
        </w:rPr>
        <w:fldChar w:fldCharType="begin"/>
      </w:r>
      <w:r w:rsidR="00A0372A" w:rsidRPr="001805B7">
        <w:rPr>
          <w:rStyle w:val="Verwijzing"/>
        </w:rPr>
        <w:instrText xml:space="preserve"> REF _Ref_aef03e82b489fa65ec615f71029b567a_1 \n \h </w:instrText>
      </w:r>
      <w:r w:rsidR="00A0372A" w:rsidRPr="001805B7">
        <w:rPr>
          <w:rStyle w:val="Verwijzing"/>
        </w:rPr>
      </w:r>
      <w:r w:rsidR="00A0372A" w:rsidRPr="001805B7">
        <w:rPr>
          <w:rStyle w:val="Verwijzing"/>
        </w:rPr>
        <w:fldChar w:fldCharType="separate"/>
      </w:r>
      <w:r w:rsidR="005739AB">
        <w:rPr>
          <w:rStyle w:val="Verwijzing"/>
        </w:rPr>
        <w:t>5.2</w:t>
      </w:r>
      <w:r w:rsidR="00A0372A" w:rsidRPr="001805B7">
        <w:rPr>
          <w:rStyle w:val="Verwijzing"/>
        </w:rPr>
        <w:fldChar w:fldCharType="end"/>
      </w:r>
      <w:r>
        <w:t xml:space="preserve">. Tekst uitwisselen in STOP-XML is echter niet altijd mogelijk zonder de tekst te moeten overtypen. Daarom ondersteunt STOP ook het aanleveren van tekst als PDF-bestand. Een tekst in een PDF-bestand is voor de landelijke voorzieningen minder goed te hanteren; denk aan verwijzen naar specifieke onderdelen en muteren dat niet -of niet goed- mogelijk is. Daarom wordt het gebruik van PDF-bestanden slechts in specifieke, in het toepassingsprofiel vastgelegde, gevallen toegestaan. In dit toepassingsprofiel is, in de norm van paragraaf </w:t>
      </w:r>
      <w:r w:rsidRPr="001805B7">
        <w:rPr>
          <w:rStyle w:val="Verwijzing"/>
        </w:rPr>
        <w:fldChar w:fldCharType="begin"/>
      </w:r>
      <w:r w:rsidRPr="001805B7">
        <w:rPr>
          <w:rStyle w:val="Verwijzing"/>
        </w:rPr>
        <w:instrText xml:space="preserve"> REF _Ref_55e1477ec8247904d79c42fa994503a6_1 \n \h </w:instrText>
      </w:r>
      <w:r w:rsidRPr="001805B7">
        <w:rPr>
          <w:rStyle w:val="Verwijzing"/>
        </w:rPr>
      </w:r>
      <w:r w:rsidRPr="001805B7">
        <w:rPr>
          <w:rStyle w:val="Verwijzing"/>
        </w:rPr>
        <w:fldChar w:fldCharType="separate"/>
      </w:r>
      <w:r w:rsidR="005739AB">
        <w:rPr>
          <w:rStyle w:val="Verwijzing"/>
        </w:rPr>
        <w:t>4.3.2.1</w:t>
      </w:r>
      <w:r w:rsidRPr="001805B7">
        <w:rPr>
          <w:rStyle w:val="Verwijzing"/>
        </w:rPr>
        <w:fldChar w:fldCharType="end"/>
      </w:r>
      <w:r>
        <w:t xml:space="preserve">, bepaald dat een bijlage alleen als </w:t>
      </w:r>
      <w:r w:rsidRPr="00404023">
        <w:t xml:space="preserve">PDF-bestand </w:t>
      </w:r>
      <w:r>
        <w:t xml:space="preserve">mag </w:t>
      </w:r>
      <w:r w:rsidRPr="00404023">
        <w:t>worden aangeleverd als het voor het bevoegd gezag redelijkerwijs niet mogelijk is om de bijlage als onderdeel van de tekst in STOP-XML op te stellen</w:t>
      </w:r>
      <w:r>
        <w:t xml:space="preserve">. Dat zal vooral het geval zijn bij bijlagen in de vorm van onderzoeksrapporten, zoals </w:t>
      </w:r>
      <w:r w:rsidRPr="00404023">
        <w:t>rapportages van akoestisch onderzoek, archeologisch onderzoek, bodemonderzoek, Flora- en faunaonderzoek.</w:t>
      </w:r>
      <w:r>
        <w:t xml:space="preserve"> Die worden vaak door een extern adviesbureau opgesteld en doorgaans niet in STOP-XML aangeleverd. In zo’n geval is het redelijkerwijs niet van het bevoegd gezag te verwachten dat het zelf zo’n aangeleverd PDF-bestand in STOP-XML gaat omzetten.</w:t>
      </w:r>
      <w:r>
        <w:br/>
        <w:t xml:space="preserve">Een bijlage </w:t>
      </w:r>
      <w:r w:rsidRPr="00AB434F">
        <w:t xml:space="preserve">in de vorm van een PDF-bestand moet onveranderlijk zijn en daarom voldoen </w:t>
      </w:r>
      <w:r w:rsidRPr="00AB434F">
        <w:lastRenderedPageBreak/>
        <w:t>aan de eisen van PDF/A-1a of PDF/A-2a en moet worden</w:t>
      </w:r>
      <w:r>
        <w:t xml:space="preserve"> gepubliceerd als document-informatieobject. Een beschrijving van beide publicatiemogelijkheden voor bijlagen staat in paragraaf </w:t>
      </w:r>
      <w:r w:rsidRPr="001805B7">
        <w:rPr>
          <w:rStyle w:val="Verwijzing"/>
        </w:rPr>
        <w:fldChar w:fldCharType="begin"/>
      </w:r>
      <w:r w:rsidRPr="001805B7">
        <w:rPr>
          <w:rStyle w:val="Verwijzing"/>
        </w:rPr>
        <w:instrText xml:space="preserve"> REF _Ref_83b5a237c0b841e5e5cdebf61a136309_1 \r \h </w:instrText>
      </w:r>
      <w:r w:rsidRPr="001805B7">
        <w:rPr>
          <w:rStyle w:val="Verwijzing"/>
        </w:rPr>
      </w:r>
      <w:r w:rsidRPr="001805B7">
        <w:rPr>
          <w:rStyle w:val="Verwijzing"/>
        </w:rPr>
        <w:fldChar w:fldCharType="separate"/>
      </w:r>
      <w:r w:rsidR="005739AB">
        <w:rPr>
          <w:rStyle w:val="Verwijzing"/>
        </w:rPr>
        <w:t>5.3</w:t>
      </w:r>
      <w:r w:rsidRPr="001805B7">
        <w:rPr>
          <w:rStyle w:val="Verwijzing"/>
        </w:rPr>
        <w:fldChar w:fldCharType="end"/>
      </w:r>
      <w:r>
        <w:t xml:space="preserve">. Een Bijlage wordt niet geannoteerd met </w:t>
      </w:r>
      <w:r w:rsidR="00BC7E65">
        <w:t>OW-object</w:t>
      </w:r>
      <w:r>
        <w:t>en. Een Bijlage kan worden afgesloten met het element Sluiting. Van die mogelijkheid zal naar verwachting niet vaak gebruik gemaakt worden.</w:t>
      </w:r>
    </w:p>
    <w:p w14:paraId="4441A359" w14:textId="0A9C7E99" w:rsidR="00DD5A3D" w:rsidRDefault="00DD5A3D" w:rsidP="00DD5A3D">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9A0C9F">
        <w:t xml:space="preserve">Deze toelichting is onder andere vergelijkbaar met het voorstel-document waarmee het dagelijks bestuur van gemeente, provincie of waterschap een onderbouwing geeft voor het voorgestelde besluit dat zij aan het algemeen bestuur voorleggen. </w:t>
      </w:r>
      <w:r>
        <w:br/>
        <w:t xml:space="preserve">De STOP/TPOD-standaard biedt in de huidige versie, in de modellen voor </w:t>
      </w:r>
      <w:r w:rsidRPr="001A308D">
        <w:t xml:space="preserve">Besluit </w:t>
      </w:r>
      <w:r>
        <w:t xml:space="preserve">en </w:t>
      </w:r>
      <w:r w:rsidRPr="001A308D">
        <w:t>Regeling</w:t>
      </w:r>
      <w:r>
        <w:t xml:space="preserve">, een aantal mogelijkheden voor het indelen van toelichtingen. Er zijn de ‘hoofdelementen’ Toelichting en ArtikelgewijzeToelichting. Binnen het </w:t>
      </w:r>
      <w:r w:rsidRPr="00C245B0">
        <w:t>‘hoofdelement’ Toelichting</w:t>
      </w:r>
      <w:r>
        <w:t xml:space="preserve"> kan worden gekozen tussen enerzijds een gestructureerde opzet met de onderliggende elementen AlgemeneToelichting en/of ArtikelgewijzeToelichting en anderzijds een vrije, niet nader gestructureerde opzet. Deze mogelijkheden stellen </w:t>
      </w:r>
      <w:r w:rsidRPr="00B14397">
        <w:t xml:space="preserve">medewerkers van bevoegde gezagen en adviesbureaus </w:t>
      </w:r>
      <w:r>
        <w:t xml:space="preserve">die de standaard in hun omgevingsdocumenten toepassen en </w:t>
      </w:r>
      <w:r w:rsidRPr="004B6686">
        <w:t>bouwers van plansoftware</w:t>
      </w:r>
      <w:r>
        <w:t xml:space="preserve"> voor lastige keuzes. Bovendien noodzaken ze </w:t>
      </w:r>
      <w:r w:rsidRPr="001B7E7B">
        <w:t xml:space="preserve">de applicaties die de tekst tonen </w:t>
      </w:r>
      <w:r>
        <w:t>(</w:t>
      </w:r>
      <w:r w:rsidRPr="001B7E7B">
        <w:t>officielebekendmakingen.nl, de regelingenbanken op overheid.nl en DSO-LV</w:t>
      </w:r>
      <w:r>
        <w:t xml:space="preserve">) om alle mogelijkheden te ondersteunen. Daarom zal in de toekomst de standaard zo worden aangepast dat er nog maar één modellering voor toelichtingen is, namelijk </w:t>
      </w:r>
      <w:r w:rsidRPr="00450D49">
        <w:t xml:space="preserve">het ‘hoofdelement’ Toelichting </w:t>
      </w:r>
      <w:r>
        <w:t xml:space="preserve">met daarbinnen de </w:t>
      </w:r>
      <w:r w:rsidRPr="00450D49">
        <w:t>gestructureerde opzet</w:t>
      </w:r>
      <w:r>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Pr="007D430F">
        <w:t>geen gebruik te maken van het ‘hoofdelement’ ArtikelgewijzeToelichting en ook niet van de vrije, niet nader gestructureerde opzet met Divisies en Divisieteksten binnen het ‘hoofdelement’ Toelichting</w:t>
      </w:r>
      <w:r>
        <w:t xml:space="preserve">. </w:t>
      </w:r>
      <w:r>
        <w:br/>
        <w:t xml:space="preserve">De </w:t>
      </w:r>
      <w:r w:rsidRPr="00F31AEB">
        <w:t>toekomstige modellering</w:t>
      </w:r>
      <w:r>
        <w:t xml:space="preserve"> bestaat er uit dat alleen gebruik wordt gemaakt van het ‘hoofdelement’ Toelichting en daarbinnen de </w:t>
      </w:r>
      <w:r w:rsidRPr="00E124F7">
        <w:t>gestructureerde opzet met de elementen AlgemeneToelichting en/of ArtikelgewijzeToelichting</w:t>
      </w:r>
      <w:r>
        <w:t xml:space="preserve">. Een toelichting kan dan alleen een algemene toelichting bevatten, alleen een artikelsgewijze toelichting of allebei. De algemene toelichting en de </w:t>
      </w:r>
      <w:r w:rsidRPr="004F4391">
        <w:t>artikelsgewijze toelichting</w:t>
      </w:r>
      <w:r>
        <w:t xml:space="preserve"> hebben verplicht een kop. De kop van het element Toelichting is verplicht wanneer de elementen </w:t>
      </w:r>
      <w:r w:rsidRPr="008E2DBE">
        <w:t xml:space="preserve">AlgemeneToelichting </w:t>
      </w:r>
      <w:r>
        <w:t xml:space="preserve">en </w:t>
      </w:r>
      <w:r w:rsidRPr="008E2DBE">
        <w:t>ArtikelgewijzeToelichting</w:t>
      </w:r>
      <w:r>
        <w:t xml:space="preserve"> allebei voorkomen. Wanneer slechts een van beide elementen voorkomt is de kop </w:t>
      </w:r>
      <w:r w:rsidRPr="0013127B">
        <w:t>van het element Toelichting</w:t>
      </w:r>
      <w:r>
        <w:t xml:space="preserve"> optioneel: het bevoegd gezag mag dan zelf kiezen of het de toelichting al dan niet een kop geeft.</w:t>
      </w:r>
      <w:r>
        <w:br/>
      </w:r>
      <w:r w:rsidRPr="006A1F47">
        <w:t xml:space="preserve">Dat in een toelichting op het </w:t>
      </w:r>
      <w:r w:rsidRPr="006A1F47">
        <w:rPr>
          <w:i/>
          <w:iCs/>
        </w:rPr>
        <w:t>besluit</w:t>
      </w:r>
      <w:r w:rsidRPr="006A1F47">
        <w:t xml:space="preserve"> tot vaststelling of wijziging van een omgevingsdocument </w:t>
      </w:r>
      <w:r>
        <w:t xml:space="preserve">een artikelsgewijze toelichting </w:t>
      </w:r>
      <w:r w:rsidRPr="006A1F47">
        <w:t xml:space="preserve">voorkomt, ligt niet erg voor de hand. </w:t>
      </w:r>
      <w:r>
        <w:t xml:space="preserve">In het besluit zal daarom binnen het element Toelichting doorgaans alleen het element AlgemeneToelichting voorkomen. </w:t>
      </w:r>
      <w:r w:rsidRPr="006A1F47">
        <w:t xml:space="preserve">De daadwerkelijke inhoud van </w:t>
      </w:r>
      <w:r>
        <w:t xml:space="preserve">algemene en artikelsgewijze toelichtingen </w:t>
      </w:r>
      <w:r w:rsidRPr="006A1F47">
        <w:t>staat in een of meer Divisieteksten, die desgewenst hiërarchisch kunnen worden gestructureerd in Divisies.</w:t>
      </w:r>
      <w:r w:rsidR="001D4089">
        <w:t xml:space="preserve"> </w:t>
      </w:r>
      <w:r w:rsidRPr="009A0C9F">
        <w:t xml:space="preserve">Deze elementen van de Vrijetekststructuur en hun specificaties zijn beschreven in paragraaf </w:t>
      </w:r>
      <w:r w:rsidRPr="001805B7">
        <w:rPr>
          <w:rStyle w:val="Verwijzing"/>
        </w:rPr>
        <w:fldChar w:fldCharType="begin"/>
      </w:r>
      <w:r w:rsidRPr="001805B7">
        <w:rPr>
          <w:rStyle w:val="Verwijzing"/>
        </w:rPr>
        <w:instrText xml:space="preserve"> REF _Ref_aef03e82b489fa65ec615f71029b567a_1 \n \h </w:instrText>
      </w:r>
      <w:r w:rsidRPr="001805B7">
        <w:rPr>
          <w:rStyle w:val="Verwijzing"/>
        </w:rPr>
      </w:r>
      <w:r w:rsidRPr="001805B7">
        <w:rPr>
          <w:rStyle w:val="Verwijzing"/>
        </w:rPr>
        <w:fldChar w:fldCharType="separate"/>
      </w:r>
      <w:r w:rsidR="005739AB">
        <w:rPr>
          <w:rStyle w:val="Verwijzing"/>
        </w:rPr>
        <w:t>5.2</w:t>
      </w:r>
      <w:r w:rsidRPr="001805B7">
        <w:rPr>
          <w:rStyle w:val="Verwijzing"/>
        </w:rPr>
        <w:fldChar w:fldCharType="end"/>
      </w:r>
      <w:r w:rsidRPr="009A0C9F">
        <w:t>.</w:t>
      </w:r>
      <w:r w:rsidR="001D4089">
        <w:t xml:space="preserve"> </w:t>
      </w:r>
      <w:r>
        <w:br/>
      </w:r>
      <w:r w:rsidRPr="00F9171A">
        <w:t>Een Toelichting kan worden afgesloten met het element Sluiting. Van die mogelijkheid zal naar verwachting niet vaak gebruik gemaakt worden. Aan een Toelichting kunnen een of meer Bijlagen worden toegevoegd.</w:t>
      </w:r>
      <w:r>
        <w:br/>
      </w:r>
      <w:r w:rsidRPr="00CB735F">
        <w:lastRenderedPageBreak/>
        <w:t xml:space="preserve">Een </w:t>
      </w:r>
      <w:r>
        <w:t>Toelichting</w:t>
      </w:r>
      <w:r w:rsidRPr="00CB735F">
        <w:t xml:space="preserve"> wordt niet geannoteerd met </w:t>
      </w:r>
      <w:r w:rsidR="00BC7E65">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 op overheid.nl en niet in DSO-LV.</w:t>
      </w:r>
    </w:p>
    <w:p w14:paraId="1CB2F1F8" w14:textId="355FFDED" w:rsidR="005739AB" w:rsidRDefault="00DD5A3D" w:rsidP="00DD5A3D">
      <w:pPr>
        <w:pStyle w:val="Opsommingnummers1"/>
      </w:pPr>
      <w:r w:rsidRPr="00CB735F">
        <w:rPr>
          <w:b/>
          <w:bCs/>
        </w:rPr>
        <w:t>ArtikelgewijzeToelichting</w:t>
      </w:r>
      <w:r w:rsidRPr="00782819">
        <w:t>:</w:t>
      </w:r>
      <w:r>
        <w:t xml:space="preserve"> zoals bij nr 7 is beschreven wordt geadviseerd </w:t>
      </w:r>
      <w:r w:rsidRPr="00FA29AE">
        <w:t>om alleen de toekomstige modellering te gebruiken en geen gebruik te maken van het ‘hoofdelement’ ArtikelgewijzeToelichting</w:t>
      </w:r>
      <w:r>
        <w:t xml:space="preserve">. Bovendien ligt het niet erg voor de hand om een artikelsgewijze toelichting te geven op het </w:t>
      </w:r>
      <w:r w:rsidRPr="00DC3779">
        <w:rPr>
          <w:i/>
          <w:iCs/>
        </w:rPr>
        <w:t>besluit</w:t>
      </w:r>
      <w:r>
        <w:t xml:space="preserve"> tot vaststelling of wijziging van een omgevingsdocument. Daarom zijn in de norm in paragraaf </w:t>
      </w:r>
      <w:r w:rsidRPr="001805B7">
        <w:rPr>
          <w:rStyle w:val="Verwijzing"/>
        </w:rPr>
        <w:fldChar w:fldCharType="begin"/>
      </w:r>
      <w:r w:rsidRPr="001805B7">
        <w:rPr>
          <w:rStyle w:val="Verwijzing"/>
        </w:rPr>
        <w:instrText xml:space="preserve"> REF _Ref_55e1477ec8247904d79c42fa994503a6_3 \r \h </w:instrText>
      </w:r>
      <w:r w:rsidRPr="001805B7">
        <w:rPr>
          <w:rStyle w:val="Verwijzing"/>
        </w:rPr>
      </w:r>
      <w:r w:rsidRPr="001805B7">
        <w:rPr>
          <w:rStyle w:val="Verwijzing"/>
        </w:rPr>
        <w:fldChar w:fldCharType="separate"/>
      </w:r>
      <w:r w:rsidR="005739AB">
        <w:rPr>
          <w:rStyle w:val="Verwijzing"/>
        </w:rPr>
        <w:t>4.3.2.1</w:t>
      </w:r>
      <w:r w:rsidRPr="001805B7">
        <w:rPr>
          <w:rStyle w:val="Verwijzing"/>
        </w:rPr>
        <w:fldChar w:fldCharType="end"/>
      </w:r>
      <w:r>
        <w:t xml:space="preserve"> de subelementen van de </w:t>
      </w:r>
      <w:r w:rsidRPr="00CD7932">
        <w:t>Artikelgewijze</w:t>
      </w:r>
      <w:r>
        <w:t>Toelichting niet opgenomen en wordt er in deze paragraaf geen nadere toelichting op gegeven.</w:t>
      </w:r>
    </w:p>
    <w:p w14:paraId="7EC80979" w14:textId="17F97B35" w:rsidR="00DD5A3D" w:rsidRDefault="00DD5A3D" w:rsidP="00DD5A3D">
      <w:pPr>
        <w:pStyle w:val="Opsommingnummers1"/>
      </w:pPr>
      <w:r>
        <w:rPr>
          <w:b/>
          <w:bCs/>
        </w:rPr>
        <w:t>Motivering</w:t>
      </w:r>
      <w:r w:rsidRPr="00782819">
        <w:t>:</w:t>
      </w:r>
      <w:r>
        <w:t xml:space="preserve"> </w:t>
      </w:r>
      <w:r w:rsidRPr="00FF0202">
        <w:t xml:space="preserve">dit is de motivering oftewel de inhoudelijke onderbouwing van het Besluit. In de motivering </w:t>
      </w:r>
      <w:r>
        <w:t xml:space="preserve">kan bijvoorbeeld </w:t>
      </w:r>
      <w:r w:rsidRPr="00FF0202">
        <w:t>word</w:t>
      </w:r>
      <w:r>
        <w:t>en</w:t>
      </w:r>
      <w:r w:rsidRPr="00FF0202">
        <w:t xml:space="preserve"> aangegeven op welke wijze gevolg is gegeven aan de toepasselijke instructieregels en instructies van provincie en Rijk</w:t>
      </w:r>
      <w:r>
        <w:t xml:space="preserve"> </w:t>
      </w:r>
      <w:r w:rsidRPr="003514F3">
        <w:t>en kan worden verwezen naar relevant beleid van het eigen dan wel een ander bevoegd gezag</w:t>
      </w:r>
      <w:r w:rsidRPr="00FF0202">
        <w:t xml:space="preserve">. Ook kan worden gemotiveerd om welke redenen het besluit bijdraagt aan het bereiken van de doelen van de Omgevingswet. In het geval van een wijzigingsbesluit wordt in dit deel onder andere beschreven op welke onderdelen </w:t>
      </w:r>
      <w:fldSimple w:instr=" DOCVARIABLE ID01+ ">
        <w:r w:rsidR="005739AB">
          <w:t>de omgevingsvisie</w:t>
        </w:r>
      </w:fldSimple>
      <w:r w:rsidRPr="00FF0202">
        <w:t xml:space="preserve"> wordt aangepast en waarom. </w:t>
      </w:r>
      <w:r>
        <w:t>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00A0372A" w:rsidRPr="001805B7">
        <w:rPr>
          <w:rStyle w:val="Verwijzing"/>
        </w:rPr>
        <w:fldChar w:fldCharType="begin"/>
      </w:r>
      <w:r w:rsidR="00A0372A" w:rsidRPr="001805B7">
        <w:rPr>
          <w:rStyle w:val="Verwijzing"/>
        </w:rPr>
        <w:instrText xml:space="preserve"> REF _Ref_aef03e82b489fa65ec615f71029b567a_1 \n \h </w:instrText>
      </w:r>
      <w:r w:rsidR="00A0372A" w:rsidRPr="001805B7">
        <w:rPr>
          <w:rStyle w:val="Verwijzing"/>
        </w:rPr>
      </w:r>
      <w:r w:rsidR="00A0372A" w:rsidRPr="001805B7">
        <w:rPr>
          <w:rStyle w:val="Verwijzing"/>
        </w:rPr>
        <w:fldChar w:fldCharType="separate"/>
      </w:r>
      <w:r w:rsidR="005739AB">
        <w:rPr>
          <w:rStyle w:val="Verwijzing"/>
        </w:rPr>
        <w:t>5.2</w:t>
      </w:r>
      <w:r w:rsidR="00A0372A" w:rsidRPr="001805B7">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D468DD">
        <w:t>Ter ondersteuning van de motivering kunnen een of meer Bijlagen, bijvoorbeeld in de vorm van bijlagen met onderzoeksgegevens en bescheiden,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w:t>
      </w:r>
      <w:r w:rsidR="00BC7E65">
        <w:t>OW-object</w:t>
      </w:r>
      <w:r w:rsidRPr="008B4CCD">
        <w:t xml:space="preserve">en. </w:t>
      </w:r>
      <w:r>
        <w:t xml:space="preserve">Een Motivering wordt alleen bekendgemaakt en niet geconsolideerd. De Motivering </w:t>
      </w:r>
      <w:r w:rsidRPr="008B4CCD">
        <w:t>is dus wel te vinden op officielebekendmakingen.nl, maar niet in de regelingenbank op overheid.nl en niet in DSO-LV.</w:t>
      </w:r>
    </w:p>
    <w:p w14:paraId="170305CF" w14:textId="73B5FF8D" w:rsidR="00713915" w:rsidRDefault="00DD5A3D" w:rsidP="00DD5A3D">
      <w:pPr>
        <w:pStyle w:val="Opsommingnummers1"/>
      </w:pPr>
      <w:r>
        <w:rPr>
          <w:b/>
          <w:bCs/>
        </w:rPr>
        <w:t>Inhoudsopgave</w:t>
      </w:r>
      <w:r w:rsidRPr="00782819">
        <w:t>:</w:t>
      </w:r>
      <w:r>
        <w:t xml:space="preserve"> STOP maakt het mogelijk dat aan een Besluit een Inhoudsopgave wordt toegevoegd. Dat dat bij </w:t>
      </w:r>
      <w:r w:rsidRPr="005D2D0C">
        <w:t xml:space="preserve">een besluit tot vaststelling of wijziging van </w:t>
      </w:r>
      <w:r>
        <w:t xml:space="preserve">een omgevingsdocument daadwerkelijk gebeurt, ligt niet voor de hand. Daarom </w:t>
      </w:r>
      <w:r w:rsidRPr="005D2D0C">
        <w:t xml:space="preserve">wordt geadviseerd om dit element niet te gebruiken. Om deze redenen </w:t>
      </w:r>
      <w:r>
        <w:t xml:space="preserve">zijn in de norm in paragraaf </w:t>
      </w:r>
      <w:r w:rsidRPr="001805B7">
        <w:rPr>
          <w:rStyle w:val="Verwijzing"/>
        </w:rPr>
        <w:fldChar w:fldCharType="begin"/>
      </w:r>
      <w:r w:rsidRPr="001805B7">
        <w:rPr>
          <w:rStyle w:val="Verwijzing"/>
        </w:rPr>
        <w:instrText xml:space="preserve"> REF _Ref_55e1477ec8247904d79c42fa994503a6_4 \r \h </w:instrText>
      </w:r>
      <w:r w:rsidRPr="001805B7">
        <w:rPr>
          <w:rStyle w:val="Verwijzing"/>
        </w:rPr>
      </w:r>
      <w:r w:rsidRPr="001805B7">
        <w:rPr>
          <w:rStyle w:val="Verwijzing"/>
        </w:rPr>
        <w:fldChar w:fldCharType="separate"/>
      </w:r>
      <w:r w:rsidR="005739AB">
        <w:rPr>
          <w:rStyle w:val="Verwijzing"/>
        </w:rPr>
        <w:t>4.3.2.1</w:t>
      </w:r>
      <w:r w:rsidRPr="001805B7">
        <w:rPr>
          <w:rStyle w:val="Verwijzing"/>
        </w:rPr>
        <w:fldChar w:fldCharType="end"/>
      </w:r>
      <w:r>
        <w:t xml:space="preserve"> de subelementen van de Inhoudsopgave niet opgenomen en wordt dit element niet nader toegelicht.</w:t>
      </w:r>
    </w:p>
    <w:p w14:paraId="6A029C68" w14:textId="77777777" w:rsidR="00713915" w:rsidRDefault="00000000" w:rsidP="00713915"/>
    <w:p w14:paraId="01372331" w14:textId="77777777" w:rsidR="00713915" w:rsidRDefault="001C6F0F"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w:t>
      </w:r>
    </w:p>
    <w:p w14:paraId="3B4DC75F" w14:textId="77777777" w:rsidR="00713915" w:rsidRPr="00136169" w:rsidRDefault="001C6F0F" w:rsidP="00713915">
      <w:r w:rsidRPr="00FB1FC8">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