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A957" w14:textId="77777777" w:rsidR="00713915" w:rsidRPr="000E40D3" w:rsidRDefault="001C6F0F" w:rsidP="00713915">
      <w:pPr>
        <w:pStyle w:val="Kop4"/>
      </w:pPr>
      <w:r w:rsidRPr="000E40D3">
        <w:t>Bijlage als onderdeel van de tekst in STOP-XML</w:t>
      </w:r>
    </w:p>
    <w:p w14:paraId="67538B5A" w14:textId="551FA953" w:rsidR="00713915" w:rsidRPr="000E40D3" w:rsidRDefault="001C6F0F" w:rsidP="00713915">
      <w:r w:rsidRPr="000E40D3">
        <w:t>Een bijlage die onderdeel is van de tekst wordt gecodeerd in XML overeenkomstig het STOP-</w:t>
      </w:r>
      <w:r>
        <w:t>model</w:t>
      </w:r>
      <w:r w:rsidRPr="000E40D3">
        <w:t xml:space="preserve"> voor Vrijetekststructuur dat is beschreven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_Ref_aef03e82b489fa65ec615f71029b567a_1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5.2</w:t>
      </w:r>
      <w:r w:rsidRPr="001805B7">
        <w:rPr>
          <w:rStyle w:val="Verwijzing"/>
        </w:rPr>
        <w:fldChar w:fldCharType="end"/>
      </w:r>
      <w:r w:rsidRPr="00B26823">
        <w:t xml:space="preserve">. </w:t>
      </w:r>
      <w:r w:rsidRPr="007B60F8">
        <w:t xml:space="preserve">Een bijlage die </w:t>
      </w:r>
      <w:r w:rsidRPr="000E40D3">
        <w:t xml:space="preserve">onderdeel is van de regeling wordt geconsolideerd, een bijlage die onderdeel is van het besluit wordt niet geconsolideerd. Een voorbeeld van een bijlage die onderdeel is van de tekst </w:t>
      </w:r>
      <w:r w:rsidR="006A6401">
        <w:t>in STOP-XM</w:t>
      </w:r>
      <w:r w:rsidR="006742EE">
        <w:t xml:space="preserve">L </w:t>
      </w:r>
      <w:r w:rsidRPr="000E40D3">
        <w:t>is een bijlage met de opsomming van activiteiten die hoort bij een omgevingsplan-artikel over de functie Bedrijventerrein dat voor de toegelaten activiteiten verwijst naar de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