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4B75" w14:textId="77777777" w:rsidR="006F2E70" w:rsidRPr="00F1426F" w:rsidRDefault="001C6F0F" w:rsidP="002F7B04">
      <w:pPr>
        <w:pStyle w:val="Kop4"/>
      </w:pPr>
      <w:r w:rsidRPr="00F1426F">
        <w:lastRenderedPageBreak/>
        <w:t>Definitie</w:t>
      </w:r>
    </w:p>
    <w:p w14:paraId="77FDBC50" w14:textId="7FD1F524" w:rsidR="006F2E70" w:rsidRPr="00F1426F" w:rsidRDefault="001C6F0F" w:rsidP="002F7B04">
      <w:r w:rsidRPr="00F1426F">
        <w:t>Geometrie is het object dat de geometrische bepaling van een Gebied, Lijn of Punt door middel van coördinaten bevat.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