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1C6F0F" w:rsidP="00205F40">
      <w:pPr>
        <w:pStyle w:val="Kop5"/>
      </w:pPr>
      <w:r w:rsidRPr="00F1426F">
        <w:t>Erfgoed</w:t>
      </w:r>
    </w:p>
    <w:p w14:paraId="6354FC2A" w14:textId="77777777" w:rsidR="00205F40" w:rsidRPr="00F1426F" w:rsidRDefault="001C6F0F" w:rsidP="00205F40">
      <w:pPr>
        <w:pStyle w:val="Kop6"/>
      </w:pPr>
      <w:r w:rsidRPr="00F1426F">
        <w:t>Toelichting op de toepassing</w:t>
      </w:r>
    </w:p>
    <w:p w14:paraId="4E5AB165" w14:textId="77777777" w:rsidR="00205F40" w:rsidRPr="00F1426F" w:rsidRDefault="001C6F0F"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2A86A718" w14:textId="33A00C63" w:rsidR="005739AB" w:rsidRPr="00F1426F" w:rsidRDefault="001C6F0F"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w:t>
      </w:r>
    </w:p>
    <w:p w14:paraId="2789B611" w14:textId="0AC50655" w:rsidR="00205F40" w:rsidRPr="00F1426F" w:rsidRDefault="001C6F0F" w:rsidP="00205F40">
      <w:pPr>
        <w:pStyle w:val="Kop6"/>
      </w:pPr>
      <w:r w:rsidRPr="00F1426F">
        <w:t>Definitie</w:t>
      </w:r>
    </w:p>
    <w:p w14:paraId="691A79E6" w14:textId="77777777" w:rsidR="00205F40" w:rsidRPr="00F1426F" w:rsidRDefault="001C6F0F"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