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1C6F0F" w:rsidP="00E4799F">
      <w:pPr>
        <w:pStyle w:val="Kop4"/>
      </w:pPr>
      <w:r w:rsidRPr="007F28B9">
        <w:t>Toelichting op de toepassing</w:t>
      </w:r>
    </w:p>
    <w:p w14:paraId="14369D35" w14:textId="5CE22DD3" w:rsidR="004D4BDA" w:rsidRPr="007F28B9" w:rsidRDefault="001C6F0F" w:rsidP="00E4799F">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18B10864" w:rsidR="00DB384E" w:rsidRDefault="001C6F0F" w:rsidP="00E4799F">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w:t>
      </w:r>
      <w:r>
        <w:t xml:space="preserve">c.q. kan </w:t>
      </w:r>
      <w:r w:rsidRPr="007F28B9">
        <w:t>dat anders zijn. Voor omgevingsplan en waterschapsverordening zal het Regelingsgebied samen met de 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929C623" w14:textId="72DEF3D8" w:rsidR="007D591F" w:rsidRPr="007F28B9" w:rsidRDefault="001C6F0F" w:rsidP="00E4799F">
      <w:r>
        <w:lastRenderedPageBreak/>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