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0AEEC" w14:textId="77777777" w:rsidR="00F34521" w:rsidRPr="00AC29B3" w:rsidRDefault="00F34521" w:rsidP="00F34521">
      <w:pPr>
        <w:pStyle w:val="Kop3"/>
      </w:pPr>
      <w:bookmarkStart w:id="296" w:name="_Ref_393c2e438a46843274e3e5d5e6ad2d2c_1"/>
      <w:r>
        <w:t>Inleiding</w:t>
      </w:r>
      <w:bookmarkEnd w:id="296"/>
    </w:p>
    <w:p w14:paraId="62236F25" w14:textId="77777777" w:rsidR="00F34521" w:rsidRDefault="00F34521" w:rsidP="00F34521">
      <w:r>
        <w:t xml:space="preserve">Een (voorgenomen) besluit tot het vaststellen of wijzigen van een omgevingsdocument doorloopt een procedure. Die procedure begint 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gelden geen procedurele eisen 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 xml:space="preserve">voorgenomen besluit te </w:t>
      </w:r>
      <w:r w:rsidRPr="00981080">
        <w:t>gebruik</w:t>
      </w:r>
      <w:r>
        <w:t>en</w:t>
      </w:r>
      <w:r w:rsidRPr="00981080">
        <w:t xml:space="preserve"> die aan de STOP/TPOD-</w:t>
      </w:r>
      <w:r>
        <w:t>s</w:t>
      </w:r>
      <w:r w:rsidRPr="00981080">
        <w:t>tandaard voldoet, maar dat is niet verplicht.</w:t>
      </w:r>
      <w:r>
        <w:t xml:space="preserve"> Documenten en conceptversies worden niet op overheid.nl gepubliceerd en ook niet in DSO-LV getoond. Ze worden dus niet aan de LVBB aangeboden en de bepalingen en beschrijvingen in dit hoofdstuk zijn er niet op van toepassing.</w:t>
      </w:r>
    </w:p>
    <w:p w14:paraId="046BCF5D" w14:textId="77777777" w:rsidR="00F34521" w:rsidRDefault="00F34521" w:rsidP="00F34521"/>
    <w:p w14:paraId="2A74FF08" w14:textId="5526101F" w:rsidR="005739AB" w:rsidRDefault="00F34521" w:rsidP="00F34521">
      <w:r>
        <w:t>Nadat een bevoegd gezag is gestart met het opstellen van het omgevingsdocument, of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en bijbehorende informatie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bookmarkStart w:id="298" w:name="_Ref_393c2e438a46843274e3e5d5e6ad2d2c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