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182" w14:textId="2039F2ED" w:rsidR="002F17CF" w:rsidRDefault="00D9742C" w:rsidP="002F17CF">
      <w:pPr>
        <w:pStyle w:val="Kop3"/>
      </w:pPr>
      <w:bookmarkStart w:id="146" w:name="_Ref_2f3d0ec57417521a524e74bab778481f_1"/>
      <w:bookmarkStart w:id="147" w:name="_Ref_2f3d0ec57417521a524e74bab778481f_2"/>
      <w:r w:rsidRPr="000E40D3">
        <w:t xml:space="preserve">Bijlagen </w:t>
      </w:r>
      <w:bookmarkEnd w:id="146"/>
      <w:r w:rsidR="0013518D">
        <w:t>en op het besluit betrekking hebbende stukken</w:t>
      </w:r>
      <w:bookmarkEnd w:id="14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