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2F17CF" w:rsidRPr="00F1426F" w:rsidRDefault="00D9742C" w:rsidP="002F17CF">
      <w:pPr>
        <w:pStyle w:val="Kop4"/>
      </w:pPr>
      <w:r w:rsidRPr="00F1426F">
        <w:t>Toelichting op de norm</w:t>
      </w:r>
    </w:p>
    <w:p w14:paraId="45D56067" w14:textId="5CDC51B4" w:rsidR="002F17CF" w:rsidRPr="00F1426F" w:rsidRDefault="00D9742C" w:rsidP="002F17CF">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2F17CF" w:rsidRPr="00F1426F" w:rsidRDefault="00D9742C" w:rsidP="002F17CF">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0D9E3608" w14:textId="3C6F650F" w:rsidR="002F17CF" w:rsidRPr="00F1426F" w:rsidRDefault="00D9742C" w:rsidP="002F17CF">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r w:rsidRPr="007B60F8">
        <w:t xml:space="preserve"> </w:t>
      </w:r>
      <w:r w:rsidRPr="000E40D3">
        <w:t xml:space="preserve">Ook kan met het attribuut </w:t>
      </w:r>
      <w:r w:rsidRPr="00F1426F">
        <w:rPr>
          <w:i/>
          <w:iCs/>
        </w:rPr>
        <w:t>gerelateerdeHoofdlijn</w:t>
      </w:r>
      <w:r w:rsidRPr="00B26823">
        <w:t xml:space="preserve"> een relatie worden gelegd tussen </w:t>
      </w:r>
      <w:r w:rsidRPr="00F1426F">
        <w:t>Hoofdlijnen 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