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EC27" w14:textId="1D775233" w:rsidR="00BD6A51" w:rsidRDefault="00BD6A51" w:rsidP="00BD6A51">
      <w:pPr>
        <w:pStyle w:val="Kop3"/>
      </w:pPr>
      <w:bookmarkStart w:id="295" w:name="_Ref_65bc2f83dbf57e5795b976e119472b46_1"/>
      <w:r>
        <w:t>P</w:t>
      </w:r>
      <w:r w:rsidR="00EF3A52">
        <w:t>rojectp</w:t>
      </w:r>
      <w:r>
        <w:t>rocedure en aan te leveren producten en gegevens</w:t>
      </w:r>
      <w:bookmarkEnd w:id="295"/>
    </w:p>
    <w:p w14:paraId="1011489F" w14:textId="5B68A08C" w:rsidR="00BD6A51" w:rsidRPr="005A6688" w:rsidRDefault="00BD6A51" w:rsidP="00BD6A51">
      <w:r w:rsidRPr="005A6688">
        <w:t xml:space="preserve">In deze paragraaf wordt de </w:t>
      </w:r>
      <w:r w:rsidR="00892B3D">
        <w:t>project</w:t>
      </w:r>
      <w:r w:rsidRPr="005A6688">
        <w:t>procedure beschreven</w:t>
      </w:r>
      <w:r w:rsidR="00892B3D">
        <w:t>,</w:t>
      </w:r>
      <w:r w:rsidRPr="005A6688">
        <w:t xml:space="preserve"> </w:t>
      </w:r>
      <w:r w:rsidR="00892B3D">
        <w:t>met de nadruk op het projectbesluit</w:t>
      </w:r>
      <w:r w:rsidRPr="005A6688">
        <w:t xml:space="preserve">. Van iedere stap in de </w:t>
      </w:r>
      <w:r w:rsidR="007007D1">
        <w:t>project</w:t>
      </w:r>
      <w:r w:rsidRPr="005A6688">
        <w:t xml:space="preserve">procedure wordt aangegeven </w:t>
      </w:r>
      <w:r w:rsidR="00205A30">
        <w:t xml:space="preserve">of deze door de STOP/TPOD-standaard en de DSO-keten wordt ondersteund en zo ja, </w:t>
      </w:r>
      <w:r w:rsidRPr="005A6688">
        <w:t>welke producten en welke gegevens en metadata moeten worden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