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5895" w14:textId="4944949A" w:rsidR="00357892" w:rsidRDefault="0002316D" w:rsidP="00220B06">
      <w:pPr>
        <w:pStyle w:val="Kop5"/>
      </w:pPr>
      <w:bookmarkStart w:id="307" w:name="_Ref_03259b12fbbcb3bb76ac86ed6cda46cc_1"/>
      <w:r>
        <w:t>Kennisgev</w:t>
      </w:r>
      <w:r w:rsidR="001A5DA8">
        <w:t>i</w:t>
      </w:r>
      <w:r>
        <w:t>n</w:t>
      </w:r>
      <w:r w:rsidR="001A5DA8">
        <w:t>g participatie</w:t>
      </w:r>
      <w:bookmarkEnd w:id="307"/>
    </w:p>
    <w:p w14:paraId="1E37F53F" w14:textId="6240AECF" w:rsidR="00A02D68" w:rsidRDefault="00A02D68" w:rsidP="00220B06">
      <w:pPr>
        <w:pStyle w:val="Kop6"/>
      </w:pPr>
      <w:bookmarkStart w:id="308" w:name="_Ref_03259b12fbbcb3bb76ac86ed6cda46cc_2"/>
      <w:r>
        <w:t>Inhoud en aanlevering kennisgeving</w:t>
      </w:r>
      <w:bookmarkEnd w:id="308"/>
    </w:p>
    <w:p w14:paraId="545524C5" w14:textId="2B275015" w:rsidR="00444CAD" w:rsidRDefault="00726291" w:rsidP="00444CAD">
      <w:r>
        <w:t>Waterschap, provincie of Rijk</w:t>
      </w:r>
      <w:r w:rsidR="00444CAD" w:rsidRPr="00444CAD">
        <w:t xml:space="preserve"> moet kennis geven van </w:t>
      </w:r>
      <w:r w:rsidR="007F0B3B">
        <w:t xml:space="preserve">de wijze waarop </w:t>
      </w:r>
      <w:r w:rsidR="00444CAD" w:rsidRPr="00276B13">
        <w:t xml:space="preserve">burgers, bedrijven, maatschappelijke organisaties en bestuursorganen </w:t>
      </w:r>
      <w:r w:rsidR="00444CAD">
        <w:t xml:space="preserve">zullen </w:t>
      </w:r>
      <w:r w:rsidR="00444CAD" w:rsidRPr="00276B13">
        <w:t>worden betrokken</w:t>
      </w:r>
      <w:r w:rsidR="00444CAD">
        <w:t xml:space="preserve">. Deze </w:t>
      </w:r>
      <w:r w:rsidR="00444CAD" w:rsidRPr="007958C5">
        <w:t xml:space="preserve">kennisgeving </w:t>
      </w:r>
      <w:r w:rsidR="00444CAD">
        <w:t xml:space="preserve">moet </w:t>
      </w:r>
      <w:r w:rsidR="00444CAD" w:rsidRPr="007958C5">
        <w:t>uiterlijk bij de aanvang van de verkenning gedaan</w:t>
      </w:r>
      <w:r w:rsidR="00444CAD" w:rsidRPr="007958C5">
        <w:rPr>
          <w:rStyle w:val="Voetnootmarkering"/>
          <w:vertAlign w:val="baseline"/>
        </w:rPr>
        <w:t xml:space="preserve"> </w:t>
      </w:r>
      <w:r w:rsidR="00444CAD" w:rsidRPr="00163D64">
        <w:rPr>
          <w:rStyle w:val="Voetnootmarkering"/>
          <w:vertAlign w:val="baseline"/>
        </w:rPr>
        <w:t>worden</w:t>
      </w:r>
      <w:r w:rsidR="00444CAD">
        <w:rPr>
          <w:rStyle w:val="Voetnootmarkering"/>
        </w:rPr>
        <w:footnoteReference w:id="84"/>
      </w:r>
      <w:r w:rsidR="00444CAD">
        <w:t>. In deze kennisgeving moet in ieder geval worden aangegeven</w:t>
      </w:r>
      <w:r w:rsidR="00444CAD">
        <w:rPr>
          <w:rStyle w:val="Voetnootmarkering"/>
        </w:rPr>
        <w:footnoteReference w:id="85"/>
      </w:r>
      <w:r w:rsidR="00444CAD">
        <w:t>:</w:t>
      </w:r>
    </w:p>
    <w:p w14:paraId="61706D90" w14:textId="77777777" w:rsidR="00444CAD" w:rsidRDefault="00444CAD" w:rsidP="00444CAD">
      <w:pPr>
        <w:pStyle w:val="Opsommingtekens1"/>
      </w:pPr>
      <w:r>
        <w:t>wie worden betrokken;</w:t>
      </w:r>
    </w:p>
    <w:p w14:paraId="31280F8B" w14:textId="77777777" w:rsidR="00444CAD" w:rsidRDefault="00444CAD" w:rsidP="00444CAD">
      <w:pPr>
        <w:pStyle w:val="Opsommingtekens1"/>
      </w:pPr>
      <w:r>
        <w:t>waarover zij worden betrokken;</w:t>
      </w:r>
    </w:p>
    <w:p w14:paraId="68E9265A" w14:textId="77777777" w:rsidR="00444CAD" w:rsidRDefault="00444CAD" w:rsidP="00444CAD">
      <w:pPr>
        <w:pStyle w:val="Opsommingtekens1"/>
      </w:pPr>
      <w:r>
        <w:t>wanneer zij worden betrokken;</w:t>
      </w:r>
    </w:p>
    <w:p w14:paraId="53714940" w14:textId="77777777" w:rsidR="00444CAD" w:rsidRDefault="00444CAD" w:rsidP="00444CAD">
      <w:pPr>
        <w:pStyle w:val="Opsommingtekens1"/>
      </w:pPr>
      <w:r>
        <w:t>wat de rol is van het bevoegd gezag en de initiatiefnemer bij het betrekken van deze partijen; en</w:t>
      </w:r>
    </w:p>
    <w:p w14:paraId="3C13EE12" w14:textId="77777777" w:rsidR="00444CAD" w:rsidRDefault="00444CAD" w:rsidP="00444CAD">
      <w:pPr>
        <w:pStyle w:val="Opsommingtekens1"/>
      </w:pPr>
      <w:r>
        <w:t>waar aanvullende informatie beschikbaar is.</w:t>
      </w:r>
    </w:p>
    <w:p w14:paraId="7D71F69C" w14:textId="77777777" w:rsidR="003474B5" w:rsidRDefault="003474B5" w:rsidP="00444CAD"/>
    <w:p w14:paraId="0231275E" w14:textId="6B35790E" w:rsidR="0061637D" w:rsidRDefault="00470CE8" w:rsidP="00444CAD">
      <w:r>
        <w:t xml:space="preserve">Volgens het </w:t>
      </w:r>
      <w:r w:rsidR="004637AA">
        <w:t>Omgevingsbesluit kan h</w:t>
      </w:r>
      <w:r w:rsidR="00444CAD">
        <w:t xml:space="preserve">et bevoegd gezag zelf </w:t>
      </w:r>
      <w:r w:rsidR="004637AA">
        <w:t xml:space="preserve">bepalen </w:t>
      </w:r>
      <w:r w:rsidR="00444CAD">
        <w:t>op welke wijze deze kennisgeving gedaan wordt</w:t>
      </w:r>
      <w:r w:rsidR="00645512">
        <w:t>;</w:t>
      </w:r>
      <w:r w:rsidR="00444CAD">
        <w:t xml:space="preserve"> die </w:t>
      </w:r>
      <w:r w:rsidR="00645512">
        <w:t xml:space="preserve">wijze moet </w:t>
      </w:r>
      <w:r w:rsidR="00444CAD">
        <w:t xml:space="preserve">geschikt zijn om </w:t>
      </w:r>
      <w:r w:rsidR="00444CAD" w:rsidRPr="00B03B3E">
        <w:t xml:space="preserve">het </w:t>
      </w:r>
      <w:r w:rsidR="001F738E">
        <w:t xml:space="preserve">publiek dat </w:t>
      </w:r>
      <w:r w:rsidR="00444CAD" w:rsidRPr="00B03B3E">
        <w:t xml:space="preserve">voor de te verkennen opgave in de fysieke leefomgeving relevant </w:t>
      </w:r>
      <w:r w:rsidR="001F738E">
        <w:t xml:space="preserve">is </w:t>
      </w:r>
      <w:r w:rsidR="00444CAD" w:rsidRPr="00B03B3E">
        <w:t xml:space="preserve">zo goed mogelijk </w:t>
      </w:r>
      <w:r w:rsidR="00444CAD">
        <w:t>te</w:t>
      </w:r>
      <w:r w:rsidR="00444CAD" w:rsidRPr="00B03B3E">
        <w:t xml:space="preserve"> bereik</w:t>
      </w:r>
      <w:r w:rsidR="00444CAD">
        <w:t>en</w:t>
      </w:r>
      <w:r w:rsidR="00444CAD">
        <w:rPr>
          <w:rStyle w:val="Voetnootmarkering"/>
        </w:rPr>
        <w:footnoteReference w:id="86"/>
      </w:r>
      <w:r w:rsidR="00444CAD" w:rsidRPr="00B03B3E">
        <w:t>.</w:t>
      </w:r>
      <w:r w:rsidR="00444CAD">
        <w:t xml:space="preserve"> </w:t>
      </w:r>
      <w:r w:rsidR="00645512">
        <w:t>Gezien</w:t>
      </w:r>
      <w:r w:rsidR="00B04F29">
        <w:t xml:space="preserve"> de recente wijziging van de Bekendmakingswet, waarvan het uitgangspunt is dat alle kennisgevingen en mededelingen in de officiële elektronische publicatiebladen worden gedaan</w:t>
      </w:r>
      <w:r w:rsidR="0066066F">
        <w:t xml:space="preserve">, wordt aanbevolen om deze kennisgeving in ieder geval </w:t>
      </w:r>
      <w:r w:rsidR="0066066F" w:rsidRPr="0066066F">
        <w:t>in het publicatieblad van waterschap, provincie of Rijk</w:t>
      </w:r>
      <w:r w:rsidR="00771190">
        <w:t xml:space="preserve"> te plaatsen. Daarnaast kunnen uiteraard andere geschikte kanalen worden gebruikt, zoals de landelijke dagbladen.</w:t>
      </w:r>
    </w:p>
    <w:p w14:paraId="5EA9D13D" w14:textId="2F64F901" w:rsidR="001A5DA8" w:rsidRDefault="00444CAD" w:rsidP="00444CAD">
      <w:r>
        <w:t>Wanneer deze kennisgeving wordt gecombineerd met de kennisgeving van het voornemen</w:t>
      </w:r>
      <w:r w:rsidR="006F1495">
        <w:t xml:space="preserve"> (zie paragraaf </w:t>
      </w:r>
      <w:r w:rsidR="006F1495">
        <w:fldChar w:fldCharType="begin" w:fldLock="1"/>
      </w:r>
      <w:r w:rsidR="006F1495">
        <w:instrText xml:space="preserve"> REF _Ref_2f3dd0f417779ac8f9721b93df3d50fb_1 \n \h </w:instrText>
      </w:r>
      <w:r w:rsidR="006F1495">
        <w:fldChar w:fldCharType="separate"/>
      </w:r>
      <w:r w:rsidR="00DF3BF8" w:rsidRPr="00DF3BF8">
        <w:rPr>
          <w:rStyle w:val="Verwijzing"/>
        </w:rPr>
        <w:t>10.6.1.1</w:t>
      </w:r>
      <w:r w:rsidR="006F1495">
        <w:fldChar w:fldCharType="end"/>
      </w:r>
      <w:r w:rsidR="006F1495">
        <w:t>)</w:t>
      </w:r>
      <w:r>
        <w:t xml:space="preserve">, </w:t>
      </w:r>
      <w:r w:rsidR="003474B5">
        <w:t>is het verplicht</w:t>
      </w:r>
      <w:r>
        <w:t xml:space="preserve"> </w:t>
      </w:r>
      <w:r w:rsidR="00D50F52">
        <w:t xml:space="preserve">om </w:t>
      </w:r>
      <w:r>
        <w:t xml:space="preserve">deze in het </w:t>
      </w:r>
      <w:r w:rsidRPr="00DC7F3D">
        <w:t xml:space="preserve">publicatieblad van </w:t>
      </w:r>
      <w:r w:rsidR="00726291">
        <w:t>waterschap, provincie of Rijk</w:t>
      </w:r>
      <w:r w:rsidRPr="00DC7F3D">
        <w:t xml:space="preserve"> </w:t>
      </w:r>
      <w:r w:rsidR="00D50F52">
        <w:t xml:space="preserve">te </w:t>
      </w:r>
      <w:r w:rsidRPr="00DC7F3D">
        <w:t>plaats</w:t>
      </w:r>
      <w:r w:rsidR="00E7218C">
        <w:t>en</w:t>
      </w:r>
      <w:r>
        <w:t>.</w:t>
      </w:r>
    </w:p>
    <w:p w14:paraId="5BC3416D" w14:textId="0B6FD132" w:rsidR="00E25479" w:rsidRDefault="00E25479" w:rsidP="00444CAD"/>
    <w:p w14:paraId="24D71C66" w14:textId="6B143B4E" w:rsidR="004C5663" w:rsidRDefault="005D494F" w:rsidP="00444CAD">
      <w:r>
        <w:lastRenderedPageBreak/>
        <w:t xml:space="preserve">Als </w:t>
      </w:r>
      <w:r w:rsidRPr="005D494F">
        <w:t xml:space="preserve">deze kennisgeving </w:t>
      </w:r>
      <w:r>
        <w:t xml:space="preserve">niet </w:t>
      </w:r>
      <w:r w:rsidRPr="005D494F">
        <w:t>wordt gecombineerd met de kennisgeving van het voornemen</w:t>
      </w:r>
      <w:r>
        <w:t>, kan</w:t>
      </w:r>
      <w:r w:rsidRPr="005D494F">
        <w:t xml:space="preserve"> </w:t>
      </w:r>
      <w:r>
        <w:t>h</w:t>
      </w:r>
      <w:r w:rsidR="006665CF">
        <w:t xml:space="preserve">et bevoegd gezag zelf bepalen of het </w:t>
      </w:r>
      <w:r w:rsidR="004850B3" w:rsidRPr="004850B3">
        <w:t>deze kennisgeving</w:t>
      </w:r>
      <w:r w:rsidR="004850B3">
        <w:t xml:space="preserve"> </w:t>
      </w:r>
      <w:r w:rsidR="004850B3" w:rsidRPr="004850B3">
        <w:t xml:space="preserve">conform STOP </w:t>
      </w:r>
      <w:r w:rsidR="002E1487">
        <w:t>opstelt</w:t>
      </w:r>
      <w:r w:rsidR="004850B3" w:rsidRPr="004850B3">
        <w:t xml:space="preserve"> en aan de LVBB aanlever</w:t>
      </w:r>
      <w:r w:rsidR="005F6A67">
        <w:t>t, of dat het d</w:t>
      </w:r>
      <w:r w:rsidR="008715F7">
        <w:t>aarvoor de ‘oude’ methode gebruikt.</w:t>
      </w:r>
    </w:p>
    <w:p w14:paraId="7BB1A505" w14:textId="0234143A" w:rsidR="004C5663" w:rsidRDefault="00C17A3B" w:rsidP="00444CAD">
      <w:r>
        <w:t xml:space="preserve">Voor waterschap en provincie bestaat </w:t>
      </w:r>
      <w:r w:rsidRPr="00C17A3B">
        <w:t>de ‘oude’ methode</w:t>
      </w:r>
      <w:r>
        <w:t xml:space="preserve"> uit het aanleveren van de kennisgeving door middel van </w:t>
      </w:r>
      <w:r w:rsidR="009C4FFC">
        <w:t xml:space="preserve">de applicatie </w:t>
      </w:r>
      <w:r>
        <w:t>DROP</w:t>
      </w:r>
      <w:r w:rsidR="00DF6C21">
        <w:t xml:space="preserve"> </w:t>
      </w:r>
      <w:r w:rsidR="009C4FFC">
        <w:t>(</w:t>
      </w:r>
      <w:r w:rsidR="009C4FFC" w:rsidRPr="009C4FFC">
        <w:t>Decentrale Regelgeving en Officiële Publicaties</w:t>
      </w:r>
      <w:r w:rsidR="009C4FFC">
        <w:t>)</w:t>
      </w:r>
      <w:r w:rsidR="0053235E">
        <w:t xml:space="preserve">. Het Rijk </w:t>
      </w:r>
      <w:r w:rsidR="0039705F" w:rsidRPr="0039705F">
        <w:t xml:space="preserve">levert </w:t>
      </w:r>
      <w:r w:rsidR="00321BD9">
        <w:t xml:space="preserve">volgens </w:t>
      </w:r>
      <w:r w:rsidR="00321BD9" w:rsidRPr="00321BD9">
        <w:t xml:space="preserve">de ‘oude’ methode </w:t>
      </w:r>
      <w:r w:rsidR="0039705F" w:rsidRPr="0039705F">
        <w:t>de tekst van de kennisgeving aan Sdu aan. Sdu zet de tekst om in het juiste formaat en levert die door aan KOOP voor publicatie in de Staatscourant</w:t>
      </w:r>
      <w:r w:rsidR="00321BD9">
        <w:t>.</w:t>
      </w:r>
    </w:p>
    <w:p w14:paraId="1567A1E6" w14:textId="6914B330" w:rsidR="00320033" w:rsidRDefault="00477B54" w:rsidP="00444CAD">
      <w:r>
        <w:t xml:space="preserve">Opstellen </w:t>
      </w:r>
      <w:r w:rsidR="00626142">
        <w:t xml:space="preserve">van deze kennisgeving </w:t>
      </w:r>
      <w:r w:rsidRPr="00477B54">
        <w:t xml:space="preserve">conform STOP </w:t>
      </w:r>
      <w:r>
        <w:t>en a</w:t>
      </w:r>
      <w:r w:rsidRPr="00477B54">
        <w:t>anlever</w:t>
      </w:r>
      <w:r>
        <w:t>e</w:t>
      </w:r>
      <w:r w:rsidRPr="00477B54">
        <w:t xml:space="preserve">n </w:t>
      </w:r>
      <w:r w:rsidR="00626142">
        <w:t>aan de LVBB</w:t>
      </w:r>
      <w:r>
        <w:t xml:space="preserve"> is mogelijk, maar vraagt wel een beperkte workaround. </w:t>
      </w:r>
      <w:r w:rsidR="00592DAE">
        <w:t xml:space="preserve">STOP kent namelijk nog geen algemene </w:t>
      </w:r>
      <w:r w:rsidR="0069634A">
        <w:t>kennisgeving. Daarom moet gebruik gemaakt worden van de kennisgeving</w:t>
      </w:r>
      <w:r w:rsidR="00BD1EB5">
        <w:t xml:space="preserve"> voor het voorgenomen besluit. </w:t>
      </w:r>
      <w:r w:rsidR="004E0A38">
        <w:t xml:space="preserve">Dat geeft </w:t>
      </w:r>
      <w:r w:rsidR="005032D0">
        <w:t xml:space="preserve">metadata die niet helemaal </w:t>
      </w:r>
      <w:r w:rsidR="0008527B">
        <w:t>passend</w:t>
      </w:r>
      <w:r w:rsidR="005032D0">
        <w:t xml:space="preserve"> zijn.</w:t>
      </w:r>
    </w:p>
    <w:p w14:paraId="6EF528DC" w14:textId="4127AD16" w:rsidR="00A012E9" w:rsidRDefault="00082B75" w:rsidP="00444CAD">
      <w:r>
        <w:t>Wanneer hiervoor gekozen wordt, moet worden voldaan aan d</w:t>
      </w:r>
      <w:r w:rsidR="00E25479" w:rsidRPr="00E25479">
        <w:t xml:space="preserve">e specificaties voor de vormgeving van de kennisgeving conform STOP </w:t>
      </w:r>
      <w:r w:rsidR="00987422">
        <w:t xml:space="preserve">die </w:t>
      </w:r>
      <w:r w:rsidR="00E25479" w:rsidRPr="00E25479">
        <w:t xml:space="preserve">in paragraaf </w:t>
      </w:r>
      <w:r w:rsidR="003474B5">
        <w:fldChar w:fldCharType="begin" w:fldLock="1"/>
      </w:r>
      <w:r w:rsidR="003474B5">
        <w:instrText xml:space="preserve"> REF _Ref_8988ecbafe6d241551cf524b6f1bd0ea_1 \n \h </w:instrText>
      </w:r>
      <w:r w:rsidR="003474B5">
        <w:fldChar w:fldCharType="separate"/>
      </w:r>
      <w:r w:rsidR="00DF3BF8" w:rsidRPr="00DF3BF8">
        <w:rPr>
          <w:rStyle w:val="Verwijzing"/>
        </w:rPr>
        <w:t>10.3</w:t>
      </w:r>
      <w:r w:rsidR="003474B5">
        <w:fldChar w:fldCharType="end"/>
      </w:r>
      <w:r w:rsidR="00987422">
        <w:t xml:space="preserve"> staan</w:t>
      </w:r>
      <w:r w:rsidR="00E25479" w:rsidRPr="00E25479">
        <w:t>. Bij de kennisgeving moeten Kennisgevingmetadata worden aangeleverd.</w:t>
      </w:r>
      <w:r w:rsidR="00B97463">
        <w:t xml:space="preserve"> </w:t>
      </w:r>
      <w:r w:rsidR="00B97463" w:rsidRPr="00B97463">
        <w:t>Er moet ook een publicatieopdracht aan de LVBB worden aangeleverd, waarin wordt aangegeven welk soort publicatie wordt aangeleverd en op welke datum die publicatie gepubliceerd moet worden.</w:t>
      </w:r>
      <w:r w:rsidR="008E5DBA">
        <w:t xml:space="preserve"> </w:t>
      </w:r>
      <w:r w:rsidR="005C51EC" w:rsidRPr="005C51EC">
        <w:t>Dat is achtereenvolgens in de volgende paragrafen beschreven.</w:t>
      </w:r>
    </w:p>
    <w:p w14:paraId="4025E12E" w14:textId="4481E468" w:rsidR="00E25479" w:rsidRDefault="008E5DBA" w:rsidP="00444CAD">
      <w:r w:rsidRPr="008E5DBA">
        <w:t>NB</w:t>
      </w:r>
      <w:r w:rsidR="00A012E9">
        <w:t>1</w:t>
      </w:r>
      <w:r w:rsidRPr="008E5DBA">
        <w:t>: bij dit type kennisgeving wordt geen module Procedureverloop aangeleverd.</w:t>
      </w:r>
    </w:p>
    <w:p w14:paraId="0E6B97DC" w14:textId="0E7492E4" w:rsidR="00E37FCE" w:rsidRDefault="00E37FCE" w:rsidP="00444CAD">
      <w:r w:rsidRPr="00E37FCE">
        <w:t>NB</w:t>
      </w:r>
      <w:r w:rsidR="00A012E9">
        <w:t>2</w:t>
      </w:r>
      <w:r w:rsidRPr="00E37FCE">
        <w:t>: de kennisgeving komt wel in waterschapsblad, provinciaal blad of Staatscourant, maar wordt niet in DSO-LV getoond.</w:t>
      </w:r>
    </w:p>
    <w:p w14:paraId="389C441A" w14:textId="77777777" w:rsidR="008B1586" w:rsidRDefault="008B1586" w:rsidP="00CD224C">
      <w:pPr>
        <w:pStyle w:val="Kop6"/>
      </w:pPr>
      <w:r>
        <w:t>Kennisgevingmetadata</w:t>
      </w:r>
    </w:p>
    <w:p w14:paraId="5DED645F" w14:textId="412AEE18" w:rsidR="008B1586" w:rsidRDefault="008B1586" w:rsidP="008B1586">
      <w:r w:rsidRPr="00103E4B">
        <w:t xml:space="preserve">De Kennisgevingmetadata leggen vast welke organisatie verantwoordelijk is voor de kennisgeving en bevatten gegevens om de kennisgeving goed vindbaar te maken. Hierna zijn de Kennisgevingmetadata beschreven die voor de kennisgeving </w:t>
      </w:r>
      <w:r w:rsidR="00CD224C">
        <w:t>participatie</w:t>
      </w:r>
      <w:r w:rsidRPr="0016142C">
        <w:t xml:space="preserve"> </w:t>
      </w:r>
      <w:r w:rsidRPr="00103E4B">
        <w:t xml:space="preserve">relevant zijn.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103E4B">
        <w:t>.</w:t>
      </w:r>
      <w:r w:rsidR="00C623B5">
        <w:t xml:space="preserve"> </w:t>
      </w:r>
      <w:r w:rsidR="00C623B5" w:rsidRPr="00C623B5">
        <w:t>Er is geen vaste, voorgeschreven volgorde voor de Kennisgevingmetadata.</w:t>
      </w:r>
    </w:p>
    <w:p w14:paraId="61101308" w14:textId="77777777" w:rsidR="00024B41" w:rsidRDefault="00024B41" w:rsidP="008B1586"/>
    <w:p w14:paraId="773082ED" w14:textId="188F52ED" w:rsidR="008B1586" w:rsidRDefault="08F2C7B2" w:rsidP="008B1586">
      <w:pPr>
        <w:pStyle w:val="Opsommingtekens1"/>
      </w:pPr>
      <w:r w:rsidRPr="6CD5CFD6">
        <w:rPr>
          <w:i/>
          <w:iCs/>
        </w:rPr>
        <w:t>eindverantwoordelijke</w:t>
      </w:r>
      <w:r>
        <w:t xml:space="preserve">: (de identificatie van) de organisatie die de wettelijke verantwoordelijkheid draagt voor de inhoud van de kennisgeving, te kiezen uit de STOP-waardelijst voor waterschap, provincie of ministerie. </w:t>
      </w:r>
      <w:r w:rsidR="3164A9EA">
        <w:t>Verplicht gegeven. Komt 1 keer voor.</w:t>
      </w:r>
      <w:r w:rsidR="335D5B9C">
        <w:br/>
      </w:r>
      <w:r w:rsidRPr="6CD5CFD6">
        <w:rPr>
          <w:u w:val="single"/>
        </w:rPr>
        <w:t>Toelichting/advies</w:t>
      </w:r>
      <w:r>
        <w:t>: uit de waardelijst waterschap, provincie of ministerie wordt de identificatiecode van het betreffende waterschap, provincie of ministerie gekozen. Daardoor wordt in de voorzieningen de naam van waterschap, provincie of ministerie getoond. Dit gegeven zal bij een bevoegd gezag eenmalig in de software worden ingesteld.</w:t>
      </w:r>
    </w:p>
    <w:p w14:paraId="1B1BA5F3" w14:textId="66B84DE5" w:rsidR="008B1586" w:rsidRDefault="008B1586" w:rsidP="008B1586">
      <w:pPr>
        <w:pStyle w:val="Opsommingtekens1"/>
      </w:pPr>
      <w:r w:rsidRPr="00073B3E">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 xml:space="preserve">kennisgeving, </w:t>
      </w:r>
      <w:r w:rsidRPr="008D0D34">
        <w:t xml:space="preserve">te kiezen uit de </w:t>
      </w:r>
      <w:r>
        <w:t>STOP-waardelijst</w:t>
      </w:r>
      <w:r w:rsidRPr="008D0D34">
        <w:t xml:space="preserve"> voor </w:t>
      </w:r>
      <w:r w:rsidRPr="00DD77EE">
        <w:t>waterschap, provincie of ministerie</w:t>
      </w:r>
      <w:r w:rsidRPr="008D0D34">
        <w:t>.</w:t>
      </w:r>
      <w:r>
        <w:t xml:space="preserve"> </w:t>
      </w:r>
      <w:r w:rsidR="00803BC5">
        <w:t>Verplicht gegeven. Komt 1 keer voor.</w:t>
      </w:r>
      <w:r>
        <w:br/>
      </w:r>
      <w:r w:rsidRPr="00073B3E">
        <w:rPr>
          <w:u w:val="single"/>
        </w:rPr>
        <w:t>Toelichting/advies</w:t>
      </w:r>
      <w:r w:rsidRPr="004D6943">
        <w:t xml:space="preserve">: </w:t>
      </w:r>
      <w:r w:rsidRPr="00E43DC8">
        <w:t xml:space="preserve">uit de waardelijst </w:t>
      </w:r>
      <w:r w:rsidRPr="00DD77EE">
        <w:t xml:space="preserve">waterschap, provincie of ministerie </w:t>
      </w:r>
      <w:r w:rsidRPr="00E43DC8">
        <w:t xml:space="preserve">wordt de identificatiecode van </w:t>
      </w:r>
      <w:r>
        <w:t xml:space="preserve">het </w:t>
      </w:r>
      <w:r w:rsidRPr="00E43DC8">
        <w:t xml:space="preserve">betreffende </w:t>
      </w:r>
      <w:r w:rsidRPr="00DD77EE">
        <w:t xml:space="preserve">waterschap, provincie of ministerie </w:t>
      </w:r>
      <w:r w:rsidRPr="00E43DC8">
        <w:t xml:space="preserve">gekozen. </w:t>
      </w:r>
      <w:r>
        <w:t xml:space="preserve">Daardoor wordt in de voorzieningen de naam van waterschap, provincie of ministerie </w:t>
      </w:r>
      <w:r>
        <w:lastRenderedPageBreak/>
        <w:t>getoond.</w:t>
      </w:r>
      <w:r w:rsidRPr="00E43DC8">
        <w:t xml:space="preserve"> </w:t>
      </w:r>
      <w:r>
        <w:t>Dit gegeven zal bij een bevoegd gezag eenmalig in de software worden ingesteld</w:t>
      </w:r>
      <w:r w:rsidRPr="004D6943">
        <w:t>.</w:t>
      </w:r>
    </w:p>
    <w:p w14:paraId="0EBA2BD4" w14:textId="3D80342E" w:rsidR="008B1586" w:rsidRDefault="08F2C7B2" w:rsidP="008B1586">
      <w:pPr>
        <w:pStyle w:val="Opsommingtekens1"/>
      </w:pPr>
      <w:r w:rsidRPr="6CD5CFD6">
        <w:rPr>
          <w:i/>
          <w:iCs/>
        </w:rPr>
        <w:t>officieleTitel</w:t>
      </w:r>
      <w:r>
        <w:t xml:space="preserve">: de titel van de kennisgeving zoals die door het bevoegd gezag is vastgesteld; deze is gelijk aan de tekstuele weergave van het gehele RegelingOpschrift van de kennisgeving (zie daarvoor paragraaf </w:t>
      </w:r>
      <w:r w:rsidR="335D5B9C" w:rsidRPr="6CD5CFD6">
        <w:rPr>
          <w:rStyle w:val="Verwijzing"/>
        </w:rPr>
        <w:fldChar w:fldCharType="begin" w:fldLock="1"/>
      </w:r>
      <w:r w:rsidR="335D5B9C">
        <w:instrText xml:space="preserve"> REF _Ref_8988ecbafe6d241551cf524b6f1bd0ea_1 \n \h </w:instrText>
      </w:r>
      <w:r w:rsidR="335D5B9C" w:rsidRPr="6CD5CFD6">
        <w:rPr>
          <w:rStyle w:val="Verwijzing"/>
        </w:rPr>
      </w:r>
      <w:r w:rsidR="335D5B9C" w:rsidRPr="6CD5CFD6">
        <w:rPr>
          <w:rStyle w:val="Verwijzing"/>
        </w:rPr>
        <w:fldChar w:fldCharType="separate"/>
      </w:r>
      <w:r w:rsidR="00DF3BF8" w:rsidRPr="00DF3BF8">
        <w:rPr>
          <w:rStyle w:val="Verwijzing"/>
        </w:rPr>
        <w:t>10.3</w:t>
      </w:r>
      <w:r w:rsidR="335D5B9C" w:rsidRPr="6CD5CFD6">
        <w:rPr>
          <w:rStyle w:val="Verwijzing"/>
        </w:rPr>
        <w:fldChar w:fldCharType="end"/>
      </w:r>
      <w:r>
        <w:t xml:space="preserve">). </w:t>
      </w:r>
      <w:r w:rsidR="3164A9EA">
        <w:t>Verplicht gegeven. Komt 1 keer voor.</w:t>
      </w:r>
      <w:r w:rsidR="335D5B9C">
        <w:br/>
      </w:r>
      <w:r w:rsidRPr="6CD5CFD6">
        <w:rPr>
          <w:u w:val="single"/>
        </w:rPr>
        <w:t>Toelichting/advies</w:t>
      </w:r>
      <w:r>
        <w:t xml:space="preserve">: </w:t>
      </w:r>
      <w:r w:rsidR="003A59D6">
        <w:t>dit gegeven speelt een rol bij het vindbaar en herkenbaar maken van de kennisgeving op overheid.nl.</w:t>
      </w:r>
      <w:r>
        <w:t xml:space="preserve"> Daarom wordt geadviseerd om de kennisgeving een zo onderscheidend en herkenbaar mogelijke titel (en </w:t>
      </w:r>
      <w:r w:rsidR="51CA83C7">
        <w:t>RegelingOpschrift</w:t>
      </w:r>
      <w:r>
        <w:t xml:space="preserve">) te geven. Een voorbeeld van de officiële titel van deze kennisgeving is: ‘Kennisgeving </w:t>
      </w:r>
      <w:r w:rsidR="772C7C75">
        <w:t>participatie in het kader van de</w:t>
      </w:r>
      <w:r>
        <w:t xml:space="preserve"> verkenning naar het doorgaand verkeer rondom Gemeentestad’.</w:t>
      </w:r>
    </w:p>
    <w:p w14:paraId="1730219C" w14:textId="77777777" w:rsidR="008B1586" w:rsidRDefault="008B1586" w:rsidP="008B1586">
      <w:pPr>
        <w:pStyle w:val="Opsommingtekens1"/>
      </w:pPr>
      <w:r w:rsidRPr="00073B3E">
        <w:rPr>
          <w:i/>
          <w:iCs/>
        </w:rPr>
        <w:t>onderwerp</w:t>
      </w:r>
      <w:r>
        <w:t>: e</w:t>
      </w:r>
      <w:r w:rsidRPr="003004FE">
        <w:t xml:space="preserve">en korte specificatie van de inhoud van </w:t>
      </w:r>
      <w:r>
        <w:t xml:space="preserve">de kennisgeving,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073B3E">
        <w:rPr>
          <w:u w:val="single"/>
        </w:rPr>
        <w:t>Toelichting/advies</w:t>
      </w:r>
      <w:r w:rsidRPr="002148C8">
        <w:t xml:space="preserve">: </w:t>
      </w:r>
      <w:r>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xml:space="preserve">. Daarom wordt geadviseerd om alle toepasselijke onderwerpen van de waardelijst toe te voegen. </w:t>
      </w:r>
      <w:r w:rsidRPr="006C04F8">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w:t>
      </w:r>
      <w:r>
        <w:t>o</w:t>
      </w:r>
      <w:r w:rsidRPr="006C04F8">
        <w:t>ra en fauna, energie, bodem, afval, defensie, recreatie, horeca, evenementen, cultuur, cultureel erfgoed, klimaatverandering.</w:t>
      </w:r>
    </w:p>
    <w:p w14:paraId="2C861CFD" w14:textId="77777777" w:rsidR="008B1586" w:rsidRDefault="008B1586" w:rsidP="008B1586">
      <w:pPr>
        <w:pStyle w:val="Opsommingtekens1"/>
      </w:pPr>
      <w:r w:rsidRPr="00B3240A">
        <w:rPr>
          <w:i/>
          <w:iCs/>
        </w:rPr>
        <w:t>mededelingOver</w:t>
      </w:r>
      <w:r w:rsidRPr="00B3240A">
        <w:t xml:space="preserve">: de verwijzing vanuit een kennisgeving naar (de identificatie van) het (ontwerp)besluit waarover de kennisgeving gaat. Onder voorwaarde verplicht gegeven, komt 0 of 1 keer voor. </w:t>
      </w:r>
      <w:r w:rsidRPr="00B3240A">
        <w:br/>
      </w:r>
      <w:r w:rsidRPr="00B3240A">
        <w:rPr>
          <w:u w:val="single"/>
        </w:rPr>
        <w:t>Toelichting/advies</w:t>
      </w:r>
      <w:r w:rsidRPr="00B3240A">
        <w:t>: dit gegeven is alleen verplicht als de kennisgeving gaat over een (voorafgaand aan de kennisgeving aangeleverd, daadwerkelijk bestaand) (ontwerp)besluit. Bij het onderhavige</w:t>
      </w:r>
      <w:r>
        <w:t xml:space="preserve"> type kennisgeving wordt dit gegeven niet aangeleverd. In dit stadium van de procedure is er immers nog geen besluit.</w:t>
      </w:r>
    </w:p>
    <w:p w14:paraId="3012DC0B" w14:textId="32E9F74A" w:rsidR="008B1586" w:rsidRPr="00B3240A" w:rsidRDefault="008B1586" w:rsidP="008B1586">
      <w:pPr>
        <w:pStyle w:val="Opsommingtekens1"/>
      </w:pPr>
      <w:r w:rsidRPr="00B3240A">
        <w:rPr>
          <w:i/>
          <w:iCs/>
        </w:rPr>
        <w:t>soortKennisgeving</w:t>
      </w:r>
      <w:r w:rsidRPr="00B3240A">
        <w:t xml:space="preserve">: gegeven dat aangeeft wat voor soort kennisgeving het betreft, te kiezen uit een waardelijst die in het STOP-schema is opgenomen. </w:t>
      </w:r>
      <w:r w:rsidR="00803BC5">
        <w:t>Verplicht gegeven. Komt 1 keer voor.</w:t>
      </w:r>
      <w:r w:rsidRPr="00B3240A">
        <w:br/>
      </w:r>
      <w:r w:rsidRPr="00B3240A">
        <w:rPr>
          <w:u w:val="single"/>
        </w:rPr>
        <w:t>Toelichting/advies</w:t>
      </w:r>
      <w:r w:rsidRPr="00B3240A">
        <w:t>: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moet worden gekozen voor de waarde KennisgevingVoorgenomenBesluit.</w:t>
      </w:r>
      <w:r w:rsidR="00FA1155">
        <w:t xml:space="preserve"> </w:t>
      </w:r>
      <w:r w:rsidR="00676C94">
        <w:t xml:space="preserve">Zoals in de vorige paragraaf al is aangegeven is dit </w:t>
      </w:r>
      <w:r w:rsidR="00FA1155" w:rsidRPr="00FA1155">
        <w:t>een beperkte workaround</w:t>
      </w:r>
      <w:r w:rsidR="0052094C">
        <w:t xml:space="preserve"> omdat</w:t>
      </w:r>
      <w:r w:rsidR="00FA1155" w:rsidRPr="00FA1155">
        <w:t xml:space="preserve"> STOP nog geen algemene kennisgeving</w:t>
      </w:r>
      <w:r w:rsidR="0052094C">
        <w:t xml:space="preserve"> kent</w:t>
      </w:r>
      <w:r w:rsidR="00FA1155" w:rsidRPr="00FA1155">
        <w:t xml:space="preserve">. </w:t>
      </w:r>
      <w:r w:rsidR="0052094C">
        <w:t xml:space="preserve">Het enige nadeel </w:t>
      </w:r>
      <w:r w:rsidR="005E3F37">
        <w:t>is</w:t>
      </w:r>
      <w:r w:rsidR="00FA1155" w:rsidRPr="00FA1155">
        <w:t xml:space="preserve"> </w:t>
      </w:r>
      <w:r w:rsidR="005E3F37">
        <w:t>d</w:t>
      </w:r>
      <w:r w:rsidR="00FA1155" w:rsidRPr="00FA1155">
        <w:t xml:space="preserve">at </w:t>
      </w:r>
      <w:r w:rsidR="005E3F37">
        <w:t xml:space="preserve">dit leidt tot </w:t>
      </w:r>
      <w:r w:rsidR="00FA1155" w:rsidRPr="00FA1155">
        <w:t xml:space="preserve">metadata die niet helemaal </w:t>
      </w:r>
      <w:r w:rsidR="00482786">
        <w:t>passend</w:t>
      </w:r>
      <w:r w:rsidR="00FA1155" w:rsidRPr="00FA1155">
        <w:t xml:space="preserve"> zijn.</w:t>
      </w:r>
    </w:p>
    <w:p w14:paraId="56909F48" w14:textId="4E645A76" w:rsidR="008B1586" w:rsidRDefault="008B1586">
      <w:pPr>
        <w:pStyle w:val="Kader"/>
      </w:pPr>
      <w:r w:rsidRPr="00B26823">
        <w:rPr>
          <w:noProof/>
        </w:rPr>
        <w:lastRenderedPageBreak/>
        <mc:AlternateContent>
          <mc:Choice Requires="wps">
            <w:drawing>
              <wp:inline distT="0" distB="0" distL="0" distR="0" wp14:anchorId="659CC161" wp14:editId="49B38506">
                <wp:extent cx="5400040" cy="985631"/>
                <wp:effectExtent l="0" t="0" r="22860" b="22860"/>
                <wp:docPr id="4" name="Tekstvak 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D1FACD9" w14:textId="77777777" w:rsidR="008B1586" w:rsidRPr="009A08A2" w:rsidRDefault="008B1586" w:rsidP="008B1586">
                            <w:pPr>
                              <w:rPr>
                                <w:b/>
                                <w:bCs/>
                              </w:rPr>
                            </w:pPr>
                            <w:r w:rsidRPr="009A08A2">
                              <w:rPr>
                                <w:b/>
                                <w:bCs/>
                              </w:rPr>
                              <w:t>Toekomstige functionaliteit</w:t>
                            </w:r>
                          </w:p>
                          <w:p w14:paraId="4E16C217" w14:textId="29EF4811" w:rsidR="008B1586" w:rsidRPr="00C352EA" w:rsidRDefault="008B1586" w:rsidP="009D29C6">
                            <w:r w:rsidRPr="00C352EA">
                              <w:t xml:space="preserve">In deze paragraaf is beschreven </w:t>
                            </w:r>
                            <w:r>
                              <w:t xml:space="preserve">hoe de </w:t>
                            </w:r>
                            <w:r w:rsidRPr="00471692">
                              <w:t>kennisgev</w:t>
                            </w:r>
                            <w:r>
                              <w:t>i</w:t>
                            </w:r>
                            <w:r w:rsidRPr="00471692">
                              <w:t>n</w:t>
                            </w:r>
                            <w:r>
                              <w:t>g</w:t>
                            </w:r>
                            <w:r w:rsidRPr="00471692">
                              <w:t xml:space="preserve"> van </w:t>
                            </w:r>
                            <w:r w:rsidR="002F11F2">
                              <w:t>het</w:t>
                            </w:r>
                            <w:r w:rsidR="0078228E">
                              <w:t xml:space="preserve"> participatie</w:t>
                            </w:r>
                            <w:r w:rsidR="002F11F2">
                              <w:t>traject</w:t>
                            </w:r>
                            <w:r w:rsidR="00B21997">
                              <w:t xml:space="preserve"> ten behoeve van de</w:t>
                            </w:r>
                            <w:r w:rsidRPr="00471692">
                              <w:t xml:space="preserve"> </w:t>
                            </w:r>
                            <w:r>
                              <w:t xml:space="preserve">verkenning </w:t>
                            </w:r>
                            <w:r w:rsidR="00DB7B39">
                              <w:t>naar de opgave</w:t>
                            </w:r>
                            <w:r w:rsidRPr="00471692">
                              <w:t xml:space="preserve"> </w:t>
                            </w:r>
                            <w:r>
                              <w:t>moet worden aangeleverd.</w:t>
                            </w:r>
                            <w:r w:rsidR="009B247B">
                              <w:t xml:space="preserve"> </w:t>
                            </w:r>
                            <w:r w:rsidR="00215ABB">
                              <w:t xml:space="preserve">Het is de bedoeling om in de toekomst een meer </w:t>
                            </w:r>
                            <w:r w:rsidR="009D29C6">
                              <w:t>algemene kennisgeving</w:t>
                            </w:r>
                            <w:r w:rsidR="00215ABB">
                              <w:t xml:space="preserve"> aan de standaard toe te voegen</w:t>
                            </w:r>
                            <w:r w:rsidR="009D29C6">
                              <w:t xml:space="preserve">. </w:t>
                            </w:r>
                            <w:r w:rsidR="00885769">
                              <w:t xml:space="preserve">Tot het zover is en die kennisgeving is geïmplementeerd </w:t>
                            </w:r>
                            <w:r w:rsidR="00215ABB">
                              <w:t>in de DSO-keten</w:t>
                            </w:r>
                            <w:r w:rsidR="000A56E3">
                              <w:t>,</w:t>
                            </w:r>
                            <w:r w:rsidR="00215ABB">
                              <w:t xml:space="preserve"> </w:t>
                            </w:r>
                            <w:r w:rsidR="009D29C6">
                              <w:t xml:space="preserve">moet </w:t>
                            </w:r>
                            <w:r w:rsidR="0058204D">
                              <w:t xml:space="preserve">-indien gekozen wordt voor de STOP-LVBB-route- </w:t>
                            </w:r>
                            <w:r w:rsidR="009D29C6">
                              <w:t>gebruik gemaakt worden van de kennisgeving voor het voorgenomen besluit.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9CC161" id="Tekstvak 4" o:spid="_x0000_s103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fslupLwIAAFkEAAAOAAAAAAAAAAAAAAAAAC4CAABkcnMv&#10;ZTJvRG9jLnhtbFBLAQItABQABgAIAAAAIQAt+CFs2gAAAAUBAAAPAAAAAAAAAAAAAAAAAIkEAABk&#10;cnMvZG93bnJldi54bWxQSwUGAAAAAAQABADzAAAAkAUAAAAA&#10;" filled="f" strokeweight=".5pt">
                <v:textbox style="mso-fit-shape-to-text:t">
                  <w:txbxContent>
                    <w:p w14:paraId="3D1FACD9" w14:textId="77777777" w:rsidR="008B1586" w:rsidRPr="009A08A2" w:rsidRDefault="008B1586" w:rsidP="008B1586">
                      <w:pPr>
                        <w:rPr>
                          <w:b/>
                          <w:bCs/>
                        </w:rPr>
                      </w:pPr>
                      <w:r w:rsidRPr="009A08A2">
                        <w:rPr>
                          <w:b/>
                          <w:bCs/>
                        </w:rPr>
                        <w:t>Toekomstige functionaliteit</w:t>
                      </w:r>
                    </w:p>
                    <w:p w14:paraId="4E16C217" w14:textId="29EF4811" w:rsidR="008B1586" w:rsidRPr="00C352EA" w:rsidRDefault="008B1586" w:rsidP="009D29C6">
                      <w:r w:rsidRPr="00C352EA">
                        <w:t xml:space="preserve">In deze paragraaf is beschreven </w:t>
                      </w:r>
                      <w:r>
                        <w:t xml:space="preserve">hoe de </w:t>
                      </w:r>
                      <w:r w:rsidRPr="00471692">
                        <w:t>kennisgev</w:t>
                      </w:r>
                      <w:r>
                        <w:t>i</w:t>
                      </w:r>
                      <w:r w:rsidRPr="00471692">
                        <w:t>n</w:t>
                      </w:r>
                      <w:r>
                        <w:t>g</w:t>
                      </w:r>
                      <w:r w:rsidRPr="00471692">
                        <w:t xml:space="preserve"> van </w:t>
                      </w:r>
                      <w:r w:rsidR="002F11F2">
                        <w:t>het</w:t>
                      </w:r>
                      <w:r w:rsidR="0078228E">
                        <w:t xml:space="preserve"> participatie</w:t>
                      </w:r>
                      <w:r w:rsidR="002F11F2">
                        <w:t>traject</w:t>
                      </w:r>
                      <w:r w:rsidR="00B21997">
                        <w:t xml:space="preserve"> ten behoeve van de</w:t>
                      </w:r>
                      <w:r w:rsidRPr="00471692">
                        <w:t xml:space="preserve"> </w:t>
                      </w:r>
                      <w:r>
                        <w:t xml:space="preserve">verkenning </w:t>
                      </w:r>
                      <w:r w:rsidR="00DB7B39">
                        <w:t>naar de opgave</w:t>
                      </w:r>
                      <w:r w:rsidRPr="00471692">
                        <w:t xml:space="preserve"> </w:t>
                      </w:r>
                      <w:r>
                        <w:t>moet worden aangeleverd.</w:t>
                      </w:r>
                      <w:r w:rsidR="009B247B">
                        <w:t xml:space="preserve"> </w:t>
                      </w:r>
                      <w:r w:rsidR="00215ABB">
                        <w:t xml:space="preserve">Het is de bedoeling om in de toekomst een meer </w:t>
                      </w:r>
                      <w:r w:rsidR="009D29C6">
                        <w:t>algemene kennisgeving</w:t>
                      </w:r>
                      <w:r w:rsidR="00215ABB">
                        <w:t xml:space="preserve"> aan de standaard toe te voegen</w:t>
                      </w:r>
                      <w:r w:rsidR="009D29C6">
                        <w:t xml:space="preserve">. </w:t>
                      </w:r>
                      <w:r w:rsidR="00885769">
                        <w:t xml:space="preserve">Tot het zover is en die kennisgeving is geïmplementeerd </w:t>
                      </w:r>
                      <w:r w:rsidR="00215ABB">
                        <w:t>in de DSO-keten</w:t>
                      </w:r>
                      <w:r w:rsidR="000A56E3">
                        <w:t>,</w:t>
                      </w:r>
                      <w:r w:rsidR="00215ABB">
                        <w:t xml:space="preserve"> </w:t>
                      </w:r>
                      <w:r w:rsidR="009D29C6">
                        <w:t xml:space="preserve">moet </w:t>
                      </w:r>
                      <w:r w:rsidR="0058204D">
                        <w:t xml:space="preserve">-indien gekozen wordt voor de STOP-LVBB-route- </w:t>
                      </w:r>
                      <w:r w:rsidR="009D29C6">
                        <w:t>gebruik gemaakt worden van de kennisgeving voor het voorgenomen besluit.</w:t>
                      </w:r>
                    </w:p>
                  </w:txbxContent>
                </v:textbox>
                <w10:anchorlock/>
              </v:shape>
            </w:pict>
          </mc:Fallback>
        </mc:AlternateContent>
      </w:r>
    </w:p>
    <w:p w14:paraId="22638C7C" w14:textId="77777777" w:rsidR="00902A1C" w:rsidRDefault="00902A1C" w:rsidP="00902A1C">
      <w:pPr>
        <w:pStyle w:val="Kop6"/>
      </w:pPr>
      <w:r>
        <w:t>Datum publicatie kennisgeving</w:t>
      </w:r>
    </w:p>
    <w:p w14:paraId="621D8D5A" w14:textId="71FACDD7" w:rsidR="00902A1C" w:rsidRPr="00902A1C" w:rsidRDefault="00902A1C" w:rsidP="00902A1C">
      <w:r>
        <w:t xml:space="preserve">De datum waarop </w:t>
      </w:r>
      <w:r w:rsidRPr="002D4FE6">
        <w:t xml:space="preserve">waterschap, provincie of Rijk </w:t>
      </w:r>
      <w:r>
        <w:t xml:space="preserve">wil dat de kennisgeving in </w:t>
      </w:r>
      <w:r w:rsidRPr="002D4FE6">
        <w:t>waterschapsblad, provinciaal blad of Staatscourant</w:t>
      </w:r>
      <w:r>
        <w:t xml:space="preserve"> wordt gepubliceerd, </w:t>
      </w:r>
      <w:r w:rsidRPr="00503EC9">
        <w:t xml:space="preserve">wordt doorgegeven </w:t>
      </w:r>
      <w:r>
        <w:t xml:space="preserve">in de publicatieopdracht aan de LVBB. Dat gebeurt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