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45D5" w14:textId="6D3FF374" w:rsidR="006A4955" w:rsidRPr="00050447" w:rsidRDefault="00FF2CF8" w:rsidP="00774E91">
      <w:pPr>
        <w:pStyle w:val="Kop4"/>
      </w:pPr>
      <w:bookmarkStart w:id="362" w:name="_Ref_580d77b5e2923a866559a7e3b8eeb515_1"/>
      <w:r w:rsidRPr="00FF2CF8">
        <w:t>Intrekken tijdelijk regelingdeel na verwerken van de regels in de hoofdregeling</w:t>
      </w:r>
      <w:bookmarkEnd w:id="36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