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AFB8" w14:textId="1C1BBED5" w:rsidR="00E33EDD" w:rsidRDefault="00985BAB" w:rsidP="00985BAB">
      <w:pPr>
        <w:pStyle w:val="Kop2bijlage"/>
      </w:pPr>
      <w:r>
        <w:lastRenderedPageBreak/>
        <w:t>Overzicht toekomstige functionaliteit</w:t>
      </w:r>
    </w:p>
    <w:p w14:paraId="3FFD6C4F" w14:textId="12390A37" w:rsidR="007E30E6" w:rsidRDefault="007E30E6" w:rsidP="00897409">
      <w:r>
        <w:t>In dit toepassingsprofiel is de volgende toekomstige functionaliteit benoemd:</w:t>
      </w:r>
    </w:p>
    <w:p w14:paraId="58063266" w14:textId="268754D0" w:rsidR="00FC6ECC" w:rsidRDefault="00B93A6E" w:rsidP="00FC6ECC">
      <w:pPr>
        <w:pStyle w:val="Opsommingtekens1"/>
      </w:pPr>
      <w:r>
        <w:t>C</w:t>
      </w:r>
      <w:r w:rsidR="00B62F0C" w:rsidRPr="00B62F0C">
        <w:t>entrale voorziening voor</w:t>
      </w:r>
      <w:r w:rsidR="00B62F0C">
        <w:t xml:space="preserve"> </w:t>
      </w:r>
      <w:r w:rsidR="00B62F0C" w:rsidRPr="00B62F0C">
        <w:t>op het besluit betrekking hebbende stukken</w:t>
      </w:r>
      <w:r w:rsidR="00B62F0C">
        <w:br/>
      </w:r>
      <w:r w:rsidR="001E0EA9">
        <w:t>Er komt een c</w:t>
      </w:r>
      <w:r w:rsidR="00897409">
        <w:t>entrale voorziening voor de elektronische terinzagelegging van op het besluit</w:t>
      </w:r>
      <w:r w:rsidR="00383E6C">
        <w:t xml:space="preserve"> </w:t>
      </w:r>
      <w:r w:rsidR="00897409">
        <w:t>betrekking hebbende stukken</w:t>
      </w:r>
      <w:r w:rsidR="00197C94">
        <w:t xml:space="preserve">. Deze stukken zijn geen onderdeel van </w:t>
      </w:r>
      <w:r w:rsidR="00886CEA">
        <w:t xml:space="preserve">de </w:t>
      </w:r>
      <w:r w:rsidR="00197C94">
        <w:t>STOP</w:t>
      </w:r>
      <w:r w:rsidR="00886CEA">
        <w:t>/TPOD-bestandenset van het besluit, maar worden separaat aangeleverd.</w:t>
      </w:r>
      <w:r w:rsidR="00B61672">
        <w:t xml:space="preserve"> </w:t>
      </w:r>
      <w:r w:rsidR="009A039D">
        <w:t>D</w:t>
      </w:r>
      <w:r w:rsidR="00B61672">
        <w:t>e wijze waarop de stukken aan die voorziening moeten worden aangeleverd</w:t>
      </w:r>
      <w:r w:rsidR="00FC6ECC">
        <w:t>,</w:t>
      </w:r>
      <w:r w:rsidR="00B61672">
        <w:t xml:space="preserve"> de wijze </w:t>
      </w:r>
      <w:r w:rsidR="00C51FEA">
        <w:t xml:space="preserve">waarop die stukken vanuit de publicatiebladen </w:t>
      </w:r>
      <w:r w:rsidR="00413B93">
        <w:t>en de DSO-viewer benaderd kunnen</w:t>
      </w:r>
      <w:r w:rsidR="009A039D">
        <w:t xml:space="preserve"> worden en daarmee ook de wijze waarop vanuit </w:t>
      </w:r>
      <w:r w:rsidR="003E7883">
        <w:t xml:space="preserve">het </w:t>
      </w:r>
      <w:r w:rsidR="009A039D">
        <w:t>besluit</w:t>
      </w:r>
      <w:r w:rsidR="003E7883">
        <w:t xml:space="preserve"> naar die stukken verwezen kan worden</w:t>
      </w:r>
      <w:r w:rsidR="00FC6ECC">
        <w:t xml:space="preserve">, is op dit moment in ontwikkeling. </w:t>
      </w:r>
      <w:r w:rsidR="007C7C28">
        <w:t>Aanlevering aan deze voorziening is nu nog niet mogelijk.</w:t>
      </w:r>
      <w:r w:rsidR="006864DF">
        <w:t xml:space="preserve"> </w:t>
      </w:r>
      <w:r w:rsidR="002E33BD">
        <w:br/>
        <w:t xml:space="preserve">De verwachting is dat </w:t>
      </w:r>
      <w:r w:rsidR="00AA0EC2">
        <w:t xml:space="preserve">dit alles </w:t>
      </w:r>
      <w:r w:rsidR="00AE4115">
        <w:t xml:space="preserve">tijdig voor inwerkingtreden van de Omgevingswet </w:t>
      </w:r>
      <w:r w:rsidR="00AA0EC2">
        <w:t xml:space="preserve">werkt en bekend is. Mocht dat niet het geval zijn, dan kunnen de betreffende stukken </w:t>
      </w:r>
      <w:r w:rsidR="000D7FBA">
        <w:t>als onderdeel van het BesluitCompact conform STOP aan de LVBB worden aangeleverd.</w:t>
      </w:r>
    </w:p>
    <w:p w14:paraId="06022964" w14:textId="4F197F8B" w:rsidR="004C5663" w:rsidRDefault="00EB558E" w:rsidP="00660F4D">
      <w:pPr>
        <w:pStyle w:val="Opsommingtekens1"/>
      </w:pPr>
      <w:r>
        <w:t>O</w:t>
      </w:r>
      <w:r w:rsidR="00B97DE6" w:rsidRPr="00687E1A">
        <w:t>ntwerpversie tijdelijk regelingdeel</w:t>
      </w:r>
      <w:r w:rsidR="00097068">
        <w:br/>
      </w:r>
      <w:r w:rsidR="00E92A5B">
        <w:t xml:space="preserve">Vooralsnog </w:t>
      </w:r>
      <w:r w:rsidR="00E92A5B" w:rsidRPr="0001568B">
        <w:t xml:space="preserve">ondersteunen </w:t>
      </w:r>
      <w:r w:rsidR="00E92A5B">
        <w:t>d</w:t>
      </w:r>
      <w:r w:rsidR="00E92A5B" w:rsidRPr="00FD4B71">
        <w:t xml:space="preserve">e STOP/TPOD-standaard en de DSO-keten </w:t>
      </w:r>
      <w:r>
        <w:t xml:space="preserve">het aanleveren en het tonen van </w:t>
      </w:r>
      <w:r w:rsidR="00E92A5B">
        <w:t xml:space="preserve">de </w:t>
      </w:r>
      <w:r w:rsidR="00E92A5B" w:rsidRPr="00FD4B71">
        <w:t>ontwerpversie van het tijdelijk regelingdeel</w:t>
      </w:r>
      <w:r w:rsidR="00E92A5B">
        <w:t xml:space="preserve"> nog niet</w:t>
      </w:r>
      <w:r w:rsidR="00E92A5B" w:rsidRPr="00FD4B71">
        <w:t xml:space="preserve">. </w:t>
      </w:r>
      <w:r w:rsidR="0039581B" w:rsidRPr="0039581B">
        <w:t>Aanlevering van de ontwerpversie van het tijdelijk regelingdeel is nu nog niet mogelijk.</w:t>
      </w:r>
      <w:r w:rsidR="0039581B">
        <w:t xml:space="preserve"> </w:t>
      </w:r>
      <w:r w:rsidR="00E92A5B">
        <w:t xml:space="preserve">Zolang dat het geval is, </w:t>
      </w:r>
      <w:r w:rsidR="00E92A5B" w:rsidRPr="00FD4B71">
        <w:t>moeten daarom in een ontwerpversie van een projectbesluit dat beoogt een of meer omgevingsplannen te wijzigen, de wijzigingen die het projectbesluit in die omgevingsplannen aanbrengt, in het vrijetekstgedeelte worden beschreven.</w:t>
      </w:r>
      <w:r w:rsidR="00E92A5B">
        <w:t xml:space="preserve"> Om die tekst te kunnen koppelen aan locaties, waarmee wordt aangegeven waar de wijziging(en) van het omgevingsplan gaan gelden, moet die tekst worden opgenomen in het Lichaam van de Regeling.</w:t>
      </w:r>
    </w:p>
    <w:p w14:paraId="4FCF496C" w14:textId="1BFA8CCA" w:rsidR="00A307CB" w:rsidRDefault="00074716">
      <w:pPr>
        <w:pStyle w:val="Opsommingtekens1"/>
      </w:pPr>
      <w:r w:rsidRPr="00074716">
        <w:t xml:space="preserve">Aanleveren </w:t>
      </w:r>
      <w:r w:rsidR="006A1B4B" w:rsidRPr="006A1B4B">
        <w:t>KennisgevingVoorgenomenBesluit</w:t>
      </w:r>
      <w:r w:rsidR="006A1B4B">
        <w:t>:</w:t>
      </w:r>
      <w:r w:rsidR="006A1B4B" w:rsidRPr="006A1B4B">
        <w:t xml:space="preserve"> </w:t>
      </w:r>
      <w:r w:rsidRPr="00074716">
        <w:t>kennisgeving die niet bij besluit hoort</w:t>
      </w:r>
      <w:r w:rsidR="006A1B4B">
        <w:br/>
      </w:r>
      <w:r w:rsidR="00D90AA0">
        <w:t xml:space="preserve">De kennisgeving van het voornemen om </w:t>
      </w:r>
      <w:r w:rsidR="005A1FCF" w:rsidRPr="005A1FCF">
        <w:t xml:space="preserve">een verkenning uit te voeren </w:t>
      </w:r>
      <w:r w:rsidR="005A1FCF">
        <w:t xml:space="preserve">en </w:t>
      </w:r>
      <w:r w:rsidR="00D90AA0">
        <w:t>een projectbesluit vast te stellen</w:t>
      </w:r>
      <w:r w:rsidR="00C01D3A">
        <w:t xml:space="preserve"> </w:t>
      </w:r>
      <w:r w:rsidR="00C01D3A" w:rsidRPr="00C01D3A">
        <w:t>is een kennisgeving die gedaan moet worden op een moment dat er nog geen besluit is.</w:t>
      </w:r>
      <w:r w:rsidR="00C01D3A">
        <w:t xml:space="preserve"> </w:t>
      </w:r>
      <w:r w:rsidR="005F3F31">
        <w:t>De kennisgeving zonder bijbehorend besluit is al wel in de STOP/TPOD-standaard opgenomen</w:t>
      </w:r>
      <w:r w:rsidR="00B52394">
        <w:t xml:space="preserve"> </w:t>
      </w:r>
      <w:r w:rsidR="00B52394" w:rsidRPr="00B3240A">
        <w:t>(</w:t>
      </w:r>
      <w:r w:rsidR="002453F1">
        <w:t xml:space="preserve">daarvoor is </w:t>
      </w:r>
      <w:r w:rsidR="00B52394" w:rsidRPr="00B3240A">
        <w:t xml:space="preserve">het gegeven </w:t>
      </w:r>
      <w:r w:rsidR="00B52394" w:rsidRPr="00B3240A">
        <w:rPr>
          <w:i/>
          <w:iCs/>
        </w:rPr>
        <w:t>mededelingOver</w:t>
      </w:r>
      <w:r w:rsidR="00B52394" w:rsidRPr="00B3240A">
        <w:t xml:space="preserve"> optioneel geworden en </w:t>
      </w:r>
      <w:r w:rsidR="002453F1">
        <w:t xml:space="preserve">is </w:t>
      </w:r>
      <w:r w:rsidR="00B52394" w:rsidRPr="00B3240A">
        <w:t xml:space="preserve">het gegeven </w:t>
      </w:r>
      <w:r w:rsidR="00B52394" w:rsidRPr="00B3240A">
        <w:rPr>
          <w:i/>
          <w:iCs/>
        </w:rPr>
        <w:t>soortKennisgeving</w:t>
      </w:r>
      <w:r w:rsidR="002453F1">
        <w:rPr>
          <w:i/>
          <w:iCs/>
        </w:rPr>
        <w:t xml:space="preserve"> </w:t>
      </w:r>
      <w:r w:rsidR="002453F1">
        <w:t>toegevoegd</w:t>
      </w:r>
      <w:r w:rsidR="00B52394" w:rsidRPr="00B3240A">
        <w:t>)</w:t>
      </w:r>
      <w:r w:rsidR="002453F1">
        <w:t xml:space="preserve"> maar nog niet </w:t>
      </w:r>
      <w:r w:rsidR="00745604">
        <w:t xml:space="preserve">in </w:t>
      </w:r>
      <w:r w:rsidR="00745604" w:rsidRPr="00745604">
        <w:t>de DSO-keten geïmplementeerd</w:t>
      </w:r>
      <w:r w:rsidR="00745604">
        <w:t xml:space="preserve">. </w:t>
      </w:r>
      <w:r w:rsidR="00061BC9" w:rsidRPr="00061BC9">
        <w:t>Zolang dat het geval is,</w:t>
      </w:r>
      <w:r w:rsidR="00061BC9">
        <w:t xml:space="preserve"> kan deze kennisgeving niet </w:t>
      </w:r>
      <w:r w:rsidR="002874C5">
        <w:t xml:space="preserve">met toepassing van de STOP/TPOD-standaard worden opgesteld en aan de LVBB worden </w:t>
      </w:r>
      <w:r w:rsidR="00061BC9">
        <w:t>aangeleverd.</w:t>
      </w:r>
      <w:r w:rsidR="002874C5">
        <w:t xml:space="preserve"> Naar verwachting</w:t>
      </w:r>
      <w:r w:rsidR="00932D51">
        <w:t xml:space="preserve"> is deze implementatie kort na het uitbrengen van deze versie van het TPOD gereed. Mocht dat niet tijdig het geval zijn, dan kan </w:t>
      </w:r>
      <w:r w:rsidR="008E3EED">
        <w:t xml:space="preserve">voor het aanleveren van </w:t>
      </w:r>
      <w:r w:rsidR="00932D51">
        <w:t xml:space="preserve">de kennisgeving </w:t>
      </w:r>
      <w:r w:rsidR="008E3EED" w:rsidRPr="008E3EED">
        <w:t>de ‘oude’ methode gebruik</w:t>
      </w:r>
      <w:r w:rsidR="00E66BB3">
        <w:t xml:space="preserve">t worden: </w:t>
      </w:r>
      <w:r w:rsidR="00E66BB3" w:rsidRPr="00E66BB3">
        <w:t>waterschap en provincie</w:t>
      </w:r>
      <w:r w:rsidR="00E66BB3">
        <w:t xml:space="preserve"> leveren de kennisgeving </w:t>
      </w:r>
      <w:r w:rsidR="00E66BB3" w:rsidRPr="00E66BB3">
        <w:t>door middel van de applicatie DROP</w:t>
      </w:r>
      <w:r w:rsidR="00E66BB3">
        <w:t xml:space="preserve"> aan</w:t>
      </w:r>
      <w:r w:rsidR="0034040C">
        <w:t xml:space="preserve">, Het Rijk levert </w:t>
      </w:r>
      <w:r w:rsidR="0034040C" w:rsidRPr="0034040C">
        <w:t>de tekst van de kennisgeving aan Sdu aan</w:t>
      </w:r>
      <w:r w:rsidR="0034040C">
        <w:t>, die de omzetting doet en de kennisgeving aan KOOP aanlevert.</w:t>
      </w:r>
    </w:p>
    <w:p w14:paraId="32F12A5E" w14:textId="5DF7263F" w:rsidR="0045213A" w:rsidRDefault="000D18D2">
      <w:pPr>
        <w:pStyle w:val="Opsommingtekens1"/>
      </w:pPr>
      <w:r>
        <w:t>Algemene kennisgeving</w:t>
      </w:r>
      <w:r>
        <w:br/>
        <w:t xml:space="preserve">De standaard kent </w:t>
      </w:r>
      <w:r w:rsidR="00E935C9">
        <w:t xml:space="preserve">een </w:t>
      </w:r>
      <w:r>
        <w:t xml:space="preserve">kennisgeving </w:t>
      </w:r>
      <w:r w:rsidR="0071471E">
        <w:t xml:space="preserve">die niet gekoppeld is aan een besluit voor het </w:t>
      </w:r>
      <w:r w:rsidR="00951FF1">
        <w:t>door</w:t>
      </w:r>
      <w:r w:rsidR="0071471E">
        <w:t>ge</w:t>
      </w:r>
      <w:r w:rsidR="00951FF1">
        <w:t xml:space="preserve">ven van het feit dat een bestuursorgaan het </w:t>
      </w:r>
      <w:r>
        <w:t>voorn</w:t>
      </w:r>
      <w:r w:rsidR="00951FF1">
        <w:t>e</w:t>
      </w:r>
      <w:r>
        <w:t xml:space="preserve">men </w:t>
      </w:r>
      <w:r w:rsidR="00951FF1">
        <w:t xml:space="preserve">heeft een </w:t>
      </w:r>
      <w:r>
        <w:t>besluit</w:t>
      </w:r>
      <w:r w:rsidR="00951FF1">
        <w:t xml:space="preserve"> te nemen</w:t>
      </w:r>
      <w:r>
        <w:t xml:space="preserve"> </w:t>
      </w:r>
      <w:r w:rsidR="00C94E07">
        <w:t>en een kennisgeving</w:t>
      </w:r>
      <w:r w:rsidR="006A291F">
        <w:t xml:space="preserve"> </w:t>
      </w:r>
      <w:r w:rsidR="0071471E">
        <w:t xml:space="preserve">die wel is gekoppeld aan een besluit </w:t>
      </w:r>
      <w:r w:rsidR="006A291F">
        <w:t xml:space="preserve">waarmee </w:t>
      </w:r>
      <w:r w:rsidR="0071471E" w:rsidRPr="00B3240A">
        <w:t xml:space="preserve">inzage- </w:t>
      </w:r>
      <w:r w:rsidR="00092F6C">
        <w:t>of</w:t>
      </w:r>
      <w:r w:rsidR="0071471E" w:rsidRPr="00B3240A">
        <w:t xml:space="preserve"> beroepstermijnen worden doorgegeven</w:t>
      </w:r>
      <w:r w:rsidR="00092F6C">
        <w:t>. De standaard kent nog geen algemenere kennisgeving die niet aan een besluit is gekoppeld.</w:t>
      </w:r>
      <w:r w:rsidR="0090311E">
        <w:t xml:space="preserve"> Die is wel nodig, bijvoorbeeld voor de kennisgeving in verband met </w:t>
      </w:r>
      <w:r w:rsidR="003138E2">
        <w:t>het</w:t>
      </w:r>
      <w:r w:rsidR="0090311E">
        <w:t xml:space="preserve"> participatietraject. </w:t>
      </w:r>
      <w:r w:rsidR="00812604">
        <w:t xml:space="preserve">Totdat </w:t>
      </w:r>
      <w:r w:rsidR="008F0ADE">
        <w:t xml:space="preserve">deze kennisgeving is </w:t>
      </w:r>
      <w:r w:rsidR="008F0ADE">
        <w:lastRenderedPageBreak/>
        <w:t xml:space="preserve">toegevoegd aan de standaard en is geïmplementeerd in de DSO-keten, </w:t>
      </w:r>
      <w:r w:rsidR="00812604">
        <w:t xml:space="preserve">moet </w:t>
      </w:r>
      <w:r w:rsidR="001E3D3D">
        <w:t xml:space="preserve">-indien gekozen wordt voor de STOP-LVBB-route- </w:t>
      </w:r>
      <w:r w:rsidR="00384EBE">
        <w:t>voor de kennisgeving van het participatietraject</w:t>
      </w:r>
      <w:r w:rsidR="00915362">
        <w:t xml:space="preserve"> en van kennisgevingen rondom de voorkeursbeslissing </w:t>
      </w:r>
      <w:r w:rsidR="00812604">
        <w:t>gebruik gemaakt worden van de kennisgeving voor het voorgenomen besluit.</w:t>
      </w:r>
    </w:p>
    <w:p w14:paraId="55526823" w14:textId="203EE186" w:rsidR="004C5663" w:rsidRDefault="0039581B" w:rsidP="00EA1BCB">
      <w:pPr>
        <w:pStyle w:val="Opsommingtekens1"/>
      </w:pPr>
      <w:r w:rsidRPr="0039581B">
        <w:t>Aanleveren module Procedureverloop optioneel bij aanleveren ontwerpbesluit</w:t>
      </w:r>
      <w:r>
        <w:br/>
      </w:r>
      <w:r w:rsidR="00A96EBA">
        <w:t>In de standaard is beschreven</w:t>
      </w:r>
      <w:r w:rsidR="00C91235">
        <w:t xml:space="preserve"> dat </w:t>
      </w:r>
      <w:r w:rsidR="00DB1798">
        <w:t xml:space="preserve">in de procedure van het ontwerpbesluit de module Procedureverloop </w:t>
      </w:r>
      <w:r w:rsidR="000B1706" w:rsidRPr="000B1706">
        <w:t>verplicht is bij de aanlevering van de kennisgeving en optioneel bij de aanlevering van het ontwerpbesluit</w:t>
      </w:r>
      <w:r w:rsidR="003E54C8">
        <w:t>.</w:t>
      </w:r>
      <w:r w:rsidR="000B1706">
        <w:t xml:space="preserve"> </w:t>
      </w:r>
      <w:r w:rsidR="00A231AC">
        <w:t>W</w:t>
      </w:r>
      <w:r w:rsidR="000B1706">
        <w:t xml:space="preserve">anneer </w:t>
      </w:r>
      <w:r w:rsidR="003E54C8">
        <w:t>het terinzageleggen van een ontwerpbesluit</w:t>
      </w:r>
      <w:r w:rsidR="00490E59">
        <w:t xml:space="preserve"> door het bestuursorgaan gemandateerd is aan </w:t>
      </w:r>
      <w:r w:rsidR="0064741A">
        <w:t>een functionaris in de ambtelijke organisatie</w:t>
      </w:r>
      <w:r w:rsidR="00E21B51">
        <w:t xml:space="preserve"> zijn de procedurestappen die voor het ontwerpbesluit beschikbaar zijn, niet </w:t>
      </w:r>
      <w:r w:rsidR="00A96EBA">
        <w:t xml:space="preserve">relevant. Het optioneel zijn van </w:t>
      </w:r>
      <w:r w:rsidR="009302A7">
        <w:t xml:space="preserve">de </w:t>
      </w:r>
      <w:r w:rsidR="00E35B92" w:rsidRPr="00E35B92">
        <w:t xml:space="preserve">module Procedureverloop bij </w:t>
      </w:r>
      <w:r w:rsidR="00E35B92">
        <w:t xml:space="preserve">het </w:t>
      </w:r>
      <w:r w:rsidR="00E35B92" w:rsidRPr="00E35B92">
        <w:t xml:space="preserve">aanleveren </w:t>
      </w:r>
      <w:r w:rsidR="00E35B92">
        <w:t xml:space="preserve">van het </w:t>
      </w:r>
      <w:r w:rsidR="00E35B92" w:rsidRPr="00E35B92">
        <w:t>ontwerpbesluit</w:t>
      </w:r>
      <w:r w:rsidR="00E35B92">
        <w:t xml:space="preserve"> is nog niet </w:t>
      </w:r>
      <w:r w:rsidR="00A22F16" w:rsidRPr="00A22F16">
        <w:t xml:space="preserve">in de DSO-keten geïmplementeerd. </w:t>
      </w:r>
      <w:r w:rsidR="001B67B2" w:rsidRPr="001B67B2">
        <w:t xml:space="preserve">Naar verwachting is deze implementatie kort na het uitbrengen van deze versie van het TPOD gereed. </w:t>
      </w:r>
      <w:r w:rsidR="00A22F16" w:rsidRPr="00A22F16">
        <w:t xml:space="preserve">Zolang </w:t>
      </w:r>
      <w:r w:rsidR="001B67B2">
        <w:t>die implementatie nog niet gedaan is</w:t>
      </w:r>
      <w:r w:rsidR="00A22F16" w:rsidRPr="00A22F16">
        <w:t>,</w:t>
      </w:r>
      <w:r w:rsidR="00433CB9">
        <w:t xml:space="preserve"> moet zowel bij het </w:t>
      </w:r>
      <w:r w:rsidR="00433CB9" w:rsidRPr="00433CB9">
        <w:t>ontwerpbesluit</w:t>
      </w:r>
      <w:r w:rsidR="00433CB9">
        <w:t xml:space="preserve"> als bij de kennisgeving een module Procedureverloop worden aangeleverd.</w:t>
      </w:r>
    </w:p>
    <w:p w14:paraId="6431B01E" w14:textId="5571DC82" w:rsidR="002962EB" w:rsidRDefault="002962EB" w:rsidP="00EA1BCB">
      <w:pPr>
        <w:pStyle w:val="Opsommingtekens1"/>
      </w:pPr>
      <w:r w:rsidRPr="002962EB">
        <w:t>Tonen van een toestand van een regeling vóór de inwerkingtredingsdatum</w:t>
      </w:r>
      <w:r w:rsidR="00C423B3">
        <w:br/>
        <w:t xml:space="preserve">Op dit moment wordt </w:t>
      </w:r>
      <w:r w:rsidR="005E2A37">
        <w:t>de toestand van een geconsolideerde regeling in de periode tussen bekendmaking en inwerkingtreding van het besluit nog niet getoond</w:t>
      </w:r>
      <w:r w:rsidR="00F826D7">
        <w:t xml:space="preserve"> in de regelingenbanken op overheid.nl en in DSO-LV</w:t>
      </w:r>
      <w:r w:rsidR="00C307B5">
        <w:t>.</w:t>
      </w:r>
      <w:r w:rsidR="00D30548">
        <w:t xml:space="preserve"> Voor de aanlevering is dit niet relevant, </w:t>
      </w:r>
      <w:r w:rsidR="00F826D7">
        <w:t>wel voor de verwachting van wat zichtbaar is in de regelingenbanken en in de DSO-viewer.</w:t>
      </w:r>
    </w:p>
    <w:p w14:paraId="587258EC" w14:textId="3A451D4E" w:rsidR="002962EB" w:rsidRDefault="00083F36" w:rsidP="00EA1BCB">
      <w:pPr>
        <w:pStyle w:val="Opsommingtekens1"/>
      </w:pPr>
      <w:r>
        <w:t xml:space="preserve">Tonen van procedurestatus van onderdelen van een regeling </w:t>
      </w:r>
      <w:r w:rsidR="00F847C1">
        <w:br/>
      </w:r>
      <w:r w:rsidR="00936506">
        <w:t xml:space="preserve">Het bevoegd gezag levert informatie over het verloop van de procedure van een besluit aan met de module Procedureverloop en met mutaties van die module. </w:t>
      </w:r>
      <w:r w:rsidR="00B638EC">
        <w:t>D</w:t>
      </w:r>
      <w:r w:rsidR="00B638EC" w:rsidRPr="00B638EC">
        <w:t xml:space="preserve">e </w:t>
      </w:r>
      <w:r w:rsidR="00DD1A73">
        <w:t>LVBB leidt uit het procedureverloop de procedurestatus van het besluit af</w:t>
      </w:r>
      <w:r w:rsidR="00B10D33">
        <w:t xml:space="preserve"> en gaat de procedurestatus</w:t>
      </w:r>
      <w:r w:rsidR="009870DF">
        <w:t xml:space="preserve"> van de onderdelen van de geconsolideerde regeling die afkomstig zijn uit dat besluit, doorgeven</w:t>
      </w:r>
      <w:r w:rsidR="007661B7">
        <w:t xml:space="preserve"> aan de </w:t>
      </w:r>
      <w:r w:rsidR="00B638EC" w:rsidRPr="00B638EC">
        <w:t>regelingenbank</w:t>
      </w:r>
      <w:r w:rsidR="00B638EC">
        <w:t>en</w:t>
      </w:r>
      <w:r w:rsidR="00B638EC" w:rsidRPr="00B638EC">
        <w:t xml:space="preserve"> op overheid.nl en </w:t>
      </w:r>
      <w:r w:rsidR="00C7483C">
        <w:t xml:space="preserve">aan </w:t>
      </w:r>
      <w:r w:rsidR="00B638EC" w:rsidRPr="00B638EC">
        <w:t>DSO LV</w:t>
      </w:r>
      <w:r w:rsidR="007661B7">
        <w:t>. Deze voorzieningen tonen de procedurestatus van onderdelen van de regeling nog niet.</w:t>
      </w:r>
      <w:r w:rsidR="00D72E1C">
        <w:t xml:space="preserve"> </w:t>
      </w:r>
      <w:r w:rsidR="00D72E1C" w:rsidRPr="00D72E1C">
        <w:t>Voor de aanlevering is dit niet relevant, wel voor de verwachting van wat zichtbaar is in de regelingenbanken en in de DSO-viewer.</w:t>
      </w:r>
    </w:p>
    <w:p w14:paraId="4EB2EF76" w14:textId="093C7550" w:rsidR="00083F36" w:rsidRDefault="51FE2BBF" w:rsidP="00383E6C">
      <w:pPr>
        <w:pStyle w:val="Opsommingtekens1"/>
      </w:pPr>
      <w:r>
        <w:t xml:space="preserve">Aanleveren </w:t>
      </w:r>
      <w:r w:rsidR="798270FF">
        <w:t xml:space="preserve">en tonen </w:t>
      </w:r>
      <w:r w:rsidR="3C044094">
        <w:t>van wijzigingen in de status van een besluit in de beroepsfase</w:t>
      </w:r>
      <w:r w:rsidR="48137C27">
        <w:br/>
      </w:r>
      <w:r w:rsidR="00941CD9">
        <w:t xml:space="preserve">Op dit moment kan (en moet) het procedureverloop tot en met de bekendmaking van het besluit worden aangeleverd. </w:t>
      </w:r>
      <w:r w:rsidR="0E499120">
        <w:t>De status van een besluit waartegen beroep kan worden ingesteld, kan gedurende de beroepsfase</w:t>
      </w:r>
      <w:r w:rsidR="787041CE">
        <w:t xml:space="preserve"> enkele malen veranderen. Die statuswijzigingen worden </w:t>
      </w:r>
      <w:r w:rsidR="0082532D">
        <w:t>doorgegeven met Procedureverloopmutaties</w:t>
      </w:r>
      <w:r w:rsidR="04589C58">
        <w:t xml:space="preserve">. </w:t>
      </w:r>
      <w:r w:rsidR="081C78BE">
        <w:t>Aanlever</w:t>
      </w:r>
      <w:r w:rsidR="7ADF8024">
        <w:t>i</w:t>
      </w:r>
      <w:r w:rsidR="081C78BE">
        <w:t>n</w:t>
      </w:r>
      <w:r w:rsidR="7ADF8024">
        <w:t>g</w:t>
      </w:r>
      <w:r w:rsidR="081C78BE">
        <w:t xml:space="preserve"> van deze Procedureverloopmutaties is </w:t>
      </w:r>
      <w:r w:rsidR="07A1EFFB">
        <w:t xml:space="preserve">nu nog niet mogelijk. De daaruit afgeleide </w:t>
      </w:r>
      <w:r w:rsidR="5A82EB61">
        <w:t>procedurestatus van het besluit en van de onderdelen van de geconsolideerde regeling</w:t>
      </w:r>
      <w:r w:rsidR="71CA8E4F">
        <w:t xml:space="preserve"> worden dan ook nog niet getoond op overheid.nl en in DSO-LV.</w:t>
      </w:r>
      <w:r w:rsidR="7A6E63FD">
        <w:t xml:space="preserve"> Dit heeft tot gevolg dat </w:t>
      </w:r>
      <w:r w:rsidR="17BF0E2A">
        <w:t xml:space="preserve">in de eerste periode na inwerkingtreden van de Omgevingswet bij het projectbesluit niet wordt getoond dat </w:t>
      </w:r>
      <w:r w:rsidR="73919A99">
        <w:t>daartegen beroep is ingesteld of dat het projectbesluit geheel of gedeeltelijk geschorst is.</w:t>
      </w:r>
    </w:p>
    <w:p w14:paraId="4B3DA3A0" w14:textId="4E80F74C" w:rsidR="004B4E4A" w:rsidRDefault="004B4E4A" w:rsidP="00EA1BCB">
      <w:pPr>
        <w:pStyle w:val="Opsommingtekens1"/>
      </w:pPr>
      <w:r>
        <w:t xml:space="preserve">Mededeling </w:t>
      </w:r>
      <w:r w:rsidR="00A01C96">
        <w:t xml:space="preserve">doen van </w:t>
      </w:r>
      <w:r>
        <w:t>uitspraak rechter</w:t>
      </w:r>
      <w:r>
        <w:br/>
        <w:t xml:space="preserve">Op grond van de Awb is het verplicht om mededeling te doen van de uitspraak van de rechter als deze een besluit geheel/gedeeltelijk heeft vernietigd. Deze mededeling zal in de toekomst gedaan worden met toepassing van de STOP/TPOD standaard. De mededeling </w:t>
      </w:r>
      <w:r w:rsidR="00AF4394">
        <w:t xml:space="preserve">zal </w:t>
      </w:r>
      <w:r>
        <w:t xml:space="preserve">dan ook </w:t>
      </w:r>
      <w:r w:rsidR="00AF4394" w:rsidRPr="00AF4394">
        <w:t>functione</w:t>
      </w:r>
      <w:r w:rsidR="00AF4394">
        <w:t xml:space="preserve">ren </w:t>
      </w:r>
      <w:r>
        <w:t xml:space="preserve">als aan te leveren ‘product’ waarmee het bevoegd gezag </w:t>
      </w:r>
      <w:r w:rsidR="00803EF3">
        <w:t xml:space="preserve">zowel </w:t>
      </w:r>
      <w:r w:rsidR="00310E94">
        <w:t xml:space="preserve">de </w:t>
      </w:r>
      <w:r w:rsidR="00310E94" w:rsidRPr="00310E94">
        <w:t>Procedureverloopmutatie</w:t>
      </w:r>
      <w:r w:rsidR="007A4538">
        <w:t xml:space="preserve"> </w:t>
      </w:r>
      <w:r w:rsidR="005909EE">
        <w:t xml:space="preserve">(waarmee </w:t>
      </w:r>
      <w:r w:rsidR="00A43F39" w:rsidRPr="00A43F39">
        <w:t xml:space="preserve">het feit </w:t>
      </w:r>
      <w:r w:rsidR="005909EE">
        <w:t xml:space="preserve">wordt doorgegeven </w:t>
      </w:r>
      <w:r w:rsidR="00A43F39" w:rsidRPr="00A43F39">
        <w:t xml:space="preserve">dat het </w:t>
      </w:r>
      <w:r w:rsidR="00A43F39" w:rsidRPr="00A43F39">
        <w:lastRenderedPageBreak/>
        <w:t>beroep is afgedaan</w:t>
      </w:r>
      <w:r w:rsidR="005909EE">
        <w:t>)</w:t>
      </w:r>
      <w:r w:rsidR="00A43F39" w:rsidRPr="00A43F39">
        <w:t xml:space="preserve"> </w:t>
      </w:r>
      <w:r w:rsidR="00803EF3">
        <w:t>als</w:t>
      </w:r>
      <w:r w:rsidR="007A4538">
        <w:t xml:space="preserve"> </w:t>
      </w:r>
      <w:r>
        <w:t xml:space="preserve">de </w:t>
      </w:r>
      <w:r w:rsidR="007875EE">
        <w:t>ConsolidatieInformatie</w:t>
      </w:r>
      <w:r>
        <w:t xml:space="preserve"> </w:t>
      </w:r>
      <w:r w:rsidR="005909EE">
        <w:t>(</w:t>
      </w:r>
      <w:r w:rsidR="00A43F39" w:rsidRPr="00A43F39">
        <w:t>die nodig is om</w:t>
      </w:r>
      <w:r w:rsidR="007A4538">
        <w:t xml:space="preserve"> </w:t>
      </w:r>
      <w:r>
        <w:t>de uitspraak te verwerken in de geconsolideerde regeling</w:t>
      </w:r>
      <w:r w:rsidR="005909EE">
        <w:t xml:space="preserve">) aan te </w:t>
      </w:r>
      <w:r w:rsidR="00363450">
        <w:t>leveren</w:t>
      </w:r>
      <w:r>
        <w:t xml:space="preserve">. De mededeling is al wel in de standaard beschreven maar nog niet in de keten geïmplementeerd. Aanlevering van de mededeling aan de LVBB </w:t>
      </w:r>
      <w:r w:rsidRPr="00CA6570">
        <w:t>is nu nog niet mogelijk.</w:t>
      </w:r>
      <w:r w:rsidR="00B470AE">
        <w:t xml:space="preserve"> Totdat de mededeling is geïmplementeerd in de keten </w:t>
      </w:r>
      <w:r w:rsidR="004328C1">
        <w:t xml:space="preserve">moet het bevoegd gezag </w:t>
      </w:r>
      <w:r w:rsidR="00B470AE">
        <w:t>gebruik mak</w:t>
      </w:r>
      <w:r w:rsidR="004328C1">
        <w:t>en</w:t>
      </w:r>
      <w:r w:rsidR="00B470AE">
        <w:t xml:space="preserve"> van </w:t>
      </w:r>
      <w:r w:rsidR="003D6CD5">
        <w:t>een besluit conform model</w:t>
      </w:r>
      <w:r w:rsidR="00B470AE">
        <w:t xml:space="preserve"> BesluitCompact om </w:t>
      </w:r>
      <w:r w:rsidR="00A56EFB" w:rsidRPr="00A56EFB">
        <w:t>mededeling te doen van de uitspraak van de rechter</w:t>
      </w:r>
      <w:r w:rsidR="00B6120A">
        <w:t xml:space="preserve"> en om </w:t>
      </w:r>
      <w:r w:rsidR="00B6120A" w:rsidRPr="00B6120A">
        <w:t xml:space="preserve">de </w:t>
      </w:r>
      <w:r w:rsidR="007875EE" w:rsidRPr="00B6120A">
        <w:t>ConsolidatieInformatie</w:t>
      </w:r>
      <w:r w:rsidR="00B6120A" w:rsidRPr="00B6120A">
        <w:t xml:space="preserve"> aan</w:t>
      </w:r>
      <w:r w:rsidR="00B6120A">
        <w:t xml:space="preserve"> te </w:t>
      </w:r>
      <w:r w:rsidR="00B6120A" w:rsidRPr="00B6120A">
        <w:t>lever</w:t>
      </w:r>
      <w:r w:rsidR="00B6120A">
        <w:t>en</w:t>
      </w:r>
      <w:r w:rsidR="00B6120A" w:rsidRPr="00B6120A">
        <w:t xml:space="preserve"> </w:t>
      </w:r>
      <w:r w:rsidR="000B729B">
        <w:t xml:space="preserve">voor het </w:t>
      </w:r>
      <w:r w:rsidR="000B729B" w:rsidRPr="000B729B">
        <w:t xml:space="preserve">verwerken </w:t>
      </w:r>
      <w:r w:rsidR="000B729B">
        <w:t xml:space="preserve">van </w:t>
      </w:r>
      <w:r w:rsidR="00B6120A" w:rsidRPr="00B6120A">
        <w:t>de uitspraak in de geconsolideerde regeling.</w:t>
      </w:r>
    </w:p>
    <w:p w14:paraId="7F5EFB82" w14:textId="0FD83FBC" w:rsidR="0014409C" w:rsidRDefault="008B7B66">
      <w:pPr>
        <w:pStyle w:val="Opsommingtekens1"/>
        <w:numPr>
          <w:ilvl w:val="1"/>
          <w:numId w:val="83"/>
        </w:numPr>
      </w:pPr>
      <w:r>
        <w:t>Beperken zichtbaarheid vrijetekstgedeelte projectbesluit nadat het project is</w:t>
      </w:r>
      <w:r w:rsidR="00383E6C">
        <w:t xml:space="preserve"> </w:t>
      </w:r>
      <w:r>
        <w:t xml:space="preserve">gerealiseerd </w:t>
      </w:r>
      <w:r w:rsidR="00DD4DD3">
        <w:br/>
      </w:r>
      <w:r w:rsidR="005674CD">
        <w:t xml:space="preserve">Nadat het projectbesluit is gerealiseerd, is het niet langer nodig dat het </w:t>
      </w:r>
      <w:r w:rsidR="005175AE" w:rsidRPr="0027326A">
        <w:t xml:space="preserve">vrijetekstgedeelte van het </w:t>
      </w:r>
      <w:r w:rsidR="005674CD">
        <w:t xml:space="preserve">projectbesluit </w:t>
      </w:r>
      <w:r w:rsidR="00F14F91">
        <w:t xml:space="preserve">bij een klik op de kaart in de DSO-viewer direct wordt gevonden. </w:t>
      </w:r>
      <w:r w:rsidR="00355DF5">
        <w:t xml:space="preserve">In de toekomst wordt dat gedaan door </w:t>
      </w:r>
      <w:r w:rsidR="00BA247B">
        <w:t xml:space="preserve">met een Revisie de </w:t>
      </w:r>
      <w:r w:rsidR="00BA247B" w:rsidRPr="00AC63FE">
        <w:t>regeling als materieel uitgewerkt aan</w:t>
      </w:r>
      <w:r w:rsidR="00BA247B">
        <w:t xml:space="preserve"> te </w:t>
      </w:r>
      <w:r w:rsidR="00BA247B" w:rsidRPr="00AC63FE">
        <w:t>merken.</w:t>
      </w:r>
      <w:r w:rsidR="00BA247B">
        <w:t xml:space="preserve"> </w:t>
      </w:r>
      <w:r w:rsidR="00DD4DD3">
        <w:t xml:space="preserve">De zichtbaarheid van een regeling </w:t>
      </w:r>
      <w:r w:rsidR="00DD4DD3" w:rsidRPr="00EC01D8">
        <w:t xml:space="preserve">in de regelingenbank </w:t>
      </w:r>
      <w:r w:rsidR="00DD4DD3">
        <w:t xml:space="preserve">en DSO-LV wordt </w:t>
      </w:r>
      <w:r w:rsidR="00BA247B">
        <w:t xml:space="preserve">dan </w:t>
      </w:r>
      <w:r w:rsidR="00DD4DD3">
        <w:t>beperkt</w:t>
      </w:r>
      <w:r w:rsidR="005175AE">
        <w:t xml:space="preserve">. </w:t>
      </w:r>
      <w:r w:rsidR="00F449B2">
        <w:t xml:space="preserve">De Revisie is al wel in de standaard beschreven maar nog niet in de keten geïmplementeerd. </w:t>
      </w:r>
      <w:r w:rsidR="000A209F">
        <w:t>Naar verwachting zal dit geen probleem opleveren en zal er geen work around nodig zijn</w:t>
      </w:r>
      <w:r w:rsidR="00301E42">
        <w:t>, omdat het geruime tijd zal duren voordat de eerste Omgevingswet-projectbesluiten volledig gerealiseerd zullen zijn.</w:t>
      </w:r>
    </w:p>
    <w:p w14:paraId="0816CDA2" w14:textId="779F044A" w:rsidR="0008428A" w:rsidRDefault="0008428A" w:rsidP="00EA1BCB">
      <w:pPr>
        <w:pStyle w:val="Opsommingtekens1"/>
        <w:numPr>
          <w:ilvl w:val="1"/>
          <w:numId w:val="83"/>
        </w:numPr>
      </w:pPr>
      <w:r>
        <w:t>Regelingmetadata</w:t>
      </w:r>
      <w:r>
        <w:br/>
      </w:r>
      <w:r w:rsidR="00046602" w:rsidRPr="00046602">
        <w:t>In de toekomst wordt de aanlevering van de Regelingmetadata verplicht bij het ontwerpbesluit en worden Regelingmetadata bij het definitief besluit alleen nog aangeleverd wanneer ze gewijzigd zijn.</w:t>
      </w:r>
      <w:r w:rsidR="00046602">
        <w:t xml:space="preserve"> Wanneer dat wordt geïmplementeerd is nog onbekend. </w:t>
      </w:r>
      <w:r w:rsidR="00194E01">
        <w:t xml:space="preserve">Zolang dit niet geïmplementeerd is, </w:t>
      </w:r>
      <w:r w:rsidR="00194E01" w:rsidRPr="00194E01">
        <w:t>moeten de Regelingmetadata zowel bij het ontwerpbesluit als bij het definitief besluit worden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