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E511" w14:textId="6CFFA51C" w:rsidR="00E33EDD" w:rsidRPr="0083361E" w:rsidRDefault="00E33EDD" w:rsidP="00E33EDD">
      <w:pPr>
        <w:pStyle w:val="Kop2"/>
      </w:pPr>
      <w:bookmarkStart w:id="10" w:name="_Ref_75967cf2c6b729284978563bfbc52a7c_1"/>
      <w:r w:rsidRPr="0083361E">
        <w:lastRenderedPageBreak/>
        <w:t xml:space="preserve">Inhoudelijke aspecten van </w:t>
      </w:r>
      <w:r w:rsidR="005836F9">
        <w:fldChar w:fldCharType="begin"/>
      </w:r>
      <w:r w:rsidR="005836F9">
        <w:instrText xml:space="preserve"> DOCVARIABLE ID01 </w:instrText>
      </w:r>
      <w:r w:rsidR="005836F9">
        <w:fldChar w:fldCharType="separate"/>
      </w:r>
      <w:r w:rsidR="006C26A9">
        <w:t>voorbereidingsbesluit</w:t>
      </w:r>
      <w:r w:rsidR="005836F9">
        <w:fldChar w:fldCharType="end"/>
      </w:r>
      <w:r w:rsidR="00F9267B" w:rsidRPr="0083361E">
        <w:t>, voorbeschermingsregels en meervoudig bronhouderschap</w:t>
      </w:r>
      <w:bookmarkEnd w:id="10"/>
    </w:p>
    <w:p w14:paraId="5E04A147" w14:textId="697295A7" w:rsidR="0082593C" w:rsidRPr="00F62F31" w:rsidRDefault="00E33EDD" w:rsidP="00E33EDD">
      <w:r w:rsidRPr="00F62F31">
        <w:t xml:space="preserve">Dit hoofdstuk beschrijft </w:t>
      </w:r>
      <w:r w:rsidR="002E27F3">
        <w:t xml:space="preserve">het instrument </w:t>
      </w:r>
      <w:r w:rsidR="005836F9">
        <w:fldChar w:fldCharType="begin"/>
      </w:r>
      <w:r w:rsidR="005836F9">
        <w:instrText xml:space="preserve"> DOCVARIABLE ID01 </w:instrText>
      </w:r>
      <w:r w:rsidR="005836F9">
        <w:fldChar w:fldCharType="separate"/>
      </w:r>
      <w:r w:rsidR="006C26A9">
        <w:t>voorbereidingsbesluit</w:t>
      </w:r>
      <w:r w:rsidR="005836F9">
        <w:fldChar w:fldCharType="end"/>
      </w:r>
      <w:r w:rsidRPr="00F62F31">
        <w:t xml:space="preserve"> </w:t>
      </w:r>
      <w:r w:rsidR="00F1527D" w:rsidRPr="00F1527D">
        <w:t xml:space="preserve">en </w:t>
      </w:r>
      <w:r w:rsidR="002344C9">
        <w:t xml:space="preserve">heeft </w:t>
      </w:r>
      <w:r w:rsidRPr="00F62F31">
        <w:t xml:space="preserve">als doel </w:t>
      </w:r>
      <w:r w:rsidR="00CE2C6C" w:rsidRPr="00CE2C6C">
        <w:t>de vereisten voor de modellering</w:t>
      </w:r>
      <w:r w:rsidRPr="00F62F31">
        <w:t xml:space="preserve"> in </w:t>
      </w:r>
      <w:r w:rsidR="00327A33">
        <w:t>di</w:t>
      </w:r>
      <w:r w:rsidRPr="00F62F31">
        <w:t>t toepassingsprofiel te kunnen identificeren.</w:t>
      </w:r>
    </w:p>
    <w:p w14:paraId="72AC1468" w14:textId="77777777" w:rsidR="00E33EDD" w:rsidRPr="00F62F31" w:rsidRDefault="00E33EDD" w:rsidP="00E33EDD"/>
    <w:p w14:paraId="557CEB44" w14:textId="7491BD45" w:rsidR="00712F87" w:rsidRDefault="00E33EDD" w:rsidP="00E33EDD">
      <w:r w:rsidRPr="002E27F3">
        <w:t xml:space="preserve">Paragraaf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_Ref_de80df4ff18bb25d3c071c5de9745c47_1 </w:instrText>
      </w:r>
      <w:r w:rsidR="0022065B" w:rsidRPr="00305F68">
        <w:rPr>
          <w:rStyle w:val="Verwijzing"/>
        </w:rPr>
        <w:instrText>\n \h</w:instrText>
      </w:r>
      <w:r w:rsidRPr="00305F68">
        <w:rPr>
          <w:rStyle w:val="Verwijzing"/>
        </w:rPr>
        <w:instrText xml:space="preserve"> </w:instrText>
      </w:r>
      <w:r w:rsidR="000A0F82" w:rsidRPr="00305F68">
        <w:rPr>
          <w:rStyle w:val="Verwijzing"/>
        </w:rPr>
        <w:instrText xml:space="preserve"> \* MERGEFORMAT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2.1</w:t>
      </w:r>
      <w:r w:rsidRPr="00305F68">
        <w:rPr>
          <w:rStyle w:val="Verwijzing"/>
        </w:rPr>
        <w:fldChar w:fldCharType="end"/>
      </w:r>
      <w:r w:rsidRPr="002E27F3">
        <w:t xml:space="preserve"> schetst</w:t>
      </w:r>
      <w:r w:rsidR="002E27F3" w:rsidRPr="002E27F3">
        <w:t xml:space="preserve"> </w:t>
      </w:r>
      <w:r w:rsidRPr="002E27F3">
        <w:t xml:space="preserve">het karakter van </w:t>
      </w:r>
      <w:r w:rsidRPr="002E27F3">
        <w:fldChar w:fldCharType="begin"/>
      </w:r>
      <w:r w:rsidRPr="002E27F3">
        <w:rPr>
          <w:noProof/>
        </w:rPr>
        <w:instrText xml:space="preserve"> DOCVARIABLE ID01+ </w:instrText>
      </w:r>
      <w:r w:rsidRPr="002E27F3">
        <w:rPr>
          <w:noProof/>
        </w:rPr>
        <w:fldChar w:fldCharType="separate"/>
      </w:r>
      <w:r w:rsidR="006C26A9">
        <w:rPr>
          <w:noProof/>
        </w:rPr>
        <w:t>het voorbereidingsbesluit</w:t>
      </w:r>
      <w:r w:rsidRPr="002E27F3">
        <w:fldChar w:fldCharType="end"/>
      </w:r>
      <w:r w:rsidRPr="002E27F3">
        <w:t>. Deze schets bevat informatie op hoofdlijnen, die van belang is voor de functionele elementen in het toepassingsprofiel.</w:t>
      </w:r>
      <w:r w:rsidR="002E27F3">
        <w:t xml:space="preserve"> </w:t>
      </w:r>
      <w:r w:rsidRPr="002E27F3">
        <w:t xml:space="preserve">In paragraaf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_Ref_7e03c5dce60b85781c558b33dbb8e8e9_1 \n \h </w:instrText>
      </w:r>
      <w:r w:rsidR="000A0F82" w:rsidRPr="00305F68">
        <w:rPr>
          <w:rStyle w:val="Verwijzing"/>
        </w:rPr>
        <w:instrText xml:space="preserve"> \* MERGEFORMAT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2.2</w:t>
      </w:r>
      <w:r w:rsidRPr="00305F68">
        <w:rPr>
          <w:rStyle w:val="Verwijzing"/>
        </w:rPr>
        <w:fldChar w:fldCharType="end"/>
      </w:r>
      <w:r w:rsidRPr="002E27F3">
        <w:t xml:space="preserve"> staan algemene kenmerken van </w:t>
      </w:r>
      <w:r w:rsidRPr="002E27F3">
        <w:fldChar w:fldCharType="begin"/>
      </w:r>
      <w:r w:rsidRPr="002E27F3">
        <w:rPr>
          <w:noProof/>
        </w:rPr>
        <w:instrText xml:space="preserve"> DOCVARIABLE ID01+ </w:instrText>
      </w:r>
      <w:r w:rsidRPr="002E27F3">
        <w:rPr>
          <w:noProof/>
        </w:rPr>
        <w:fldChar w:fldCharType="separate"/>
      </w:r>
      <w:r w:rsidR="006C26A9">
        <w:rPr>
          <w:noProof/>
        </w:rPr>
        <w:t>het voorbereidingsbesluit</w:t>
      </w:r>
      <w:r w:rsidRPr="002E27F3">
        <w:fldChar w:fldCharType="end"/>
      </w:r>
      <w:r w:rsidRPr="002E27F3">
        <w:t xml:space="preserve">. Deze kenmerken geven de (juridische, procedurele, etc.) context weer van </w:t>
      </w:r>
      <w:r w:rsidRPr="002E27F3">
        <w:fldChar w:fldCharType="begin"/>
      </w:r>
      <w:r w:rsidRPr="002E27F3">
        <w:rPr>
          <w:noProof/>
        </w:rPr>
        <w:instrText xml:space="preserve"> DOCVARIABLE ID01+ </w:instrText>
      </w:r>
      <w:r w:rsidRPr="002E27F3">
        <w:rPr>
          <w:noProof/>
        </w:rPr>
        <w:fldChar w:fldCharType="separate"/>
      </w:r>
      <w:r w:rsidR="006C26A9">
        <w:rPr>
          <w:noProof/>
        </w:rPr>
        <w:t>het voorbereidingsbesluit</w:t>
      </w:r>
      <w:r w:rsidRPr="002E27F3">
        <w:fldChar w:fldCharType="end"/>
      </w:r>
      <w:r w:rsidRPr="002E27F3">
        <w:t>.</w:t>
      </w:r>
      <w:r w:rsidR="005107EB">
        <w:t xml:space="preserve"> </w:t>
      </w:r>
      <w:r w:rsidRPr="002E27F3">
        <w:t xml:space="preserve">Paragraaf </w:t>
      </w:r>
      <w:r w:rsidR="00B86EB7" w:rsidRPr="00305F68">
        <w:rPr>
          <w:rStyle w:val="Verwijzing"/>
        </w:rPr>
        <w:fldChar w:fldCharType="begin"/>
      </w:r>
      <w:r w:rsidR="00B86EB7" w:rsidRPr="00305F68">
        <w:rPr>
          <w:rStyle w:val="Verwijzing"/>
        </w:rPr>
        <w:instrText xml:space="preserve"> REF _Ref_454554cc73512ae53b5d150d38e889b5_1 \n \h </w:instrText>
      </w:r>
      <w:r w:rsidR="00B86EB7" w:rsidRPr="00305F68">
        <w:rPr>
          <w:rStyle w:val="Verwijzing"/>
        </w:rPr>
      </w:r>
      <w:r w:rsidR="00B86EB7" w:rsidRPr="00305F68">
        <w:rPr>
          <w:rStyle w:val="Verwijzing"/>
        </w:rPr>
        <w:fldChar w:fldCharType="separate"/>
      </w:r>
      <w:r w:rsidR="006C26A9">
        <w:rPr>
          <w:rStyle w:val="Verwijzing"/>
        </w:rPr>
        <w:t>2.3</w:t>
      </w:r>
      <w:r w:rsidR="00B86EB7" w:rsidRPr="00305F68">
        <w:rPr>
          <w:rStyle w:val="Verwijzing"/>
        </w:rPr>
        <w:fldChar w:fldCharType="end"/>
      </w:r>
      <w:r w:rsidRPr="002E27F3">
        <w:t xml:space="preserve"> beschrijft </w:t>
      </w:r>
      <w:r w:rsidR="00F514C4">
        <w:t xml:space="preserve">de inhoud en werking van het voorbereidingsbesluit </w:t>
      </w:r>
      <w:r w:rsidR="00D21268">
        <w:t>en de voorbeschermingsregels.</w:t>
      </w:r>
      <w:r w:rsidR="00970BCE" w:rsidRPr="00970BCE">
        <w:t xml:space="preserve"> </w:t>
      </w:r>
      <w:r w:rsidR="0058090F">
        <w:t xml:space="preserve">Paragraaf </w:t>
      </w:r>
      <w:r w:rsidR="0058090F" w:rsidRPr="00305F68">
        <w:rPr>
          <w:rStyle w:val="Verwijzing"/>
        </w:rPr>
        <w:fldChar w:fldCharType="begin"/>
      </w:r>
      <w:r w:rsidR="0058090F" w:rsidRPr="00305F68">
        <w:rPr>
          <w:rStyle w:val="Verwijzing"/>
        </w:rPr>
        <w:instrText xml:space="preserve"> REF _Ref_3bbbdbbda076c4aeea67b34054c8e848_2 \r \h </w:instrText>
      </w:r>
      <w:r w:rsidR="0058090F" w:rsidRPr="00305F68">
        <w:rPr>
          <w:rStyle w:val="Verwijzing"/>
        </w:rPr>
      </w:r>
      <w:r w:rsidR="0058090F" w:rsidRPr="00305F68">
        <w:rPr>
          <w:rStyle w:val="Verwijzing"/>
        </w:rPr>
        <w:fldChar w:fldCharType="separate"/>
      </w:r>
      <w:r w:rsidR="006C26A9">
        <w:rPr>
          <w:rStyle w:val="Verwijzing"/>
        </w:rPr>
        <w:t>2.4</w:t>
      </w:r>
      <w:r w:rsidR="0058090F" w:rsidRPr="00305F68">
        <w:rPr>
          <w:rStyle w:val="Verwijzing"/>
        </w:rPr>
        <w:fldChar w:fldCharType="end"/>
      </w:r>
      <w:r w:rsidR="0058090F">
        <w:t xml:space="preserve"> beschrijft </w:t>
      </w:r>
      <w:r w:rsidR="009C100D">
        <w:t>hoe het voorbereidingsbesluit</w:t>
      </w:r>
      <w:r w:rsidR="00707BEC">
        <w:t xml:space="preserve"> het omgevingsplan c.q. de omgevingsverordening wijzigt met voorbeschermingsregels: </w:t>
      </w:r>
      <w:r w:rsidR="00970BCE" w:rsidRPr="00970BCE">
        <w:t xml:space="preserve">de </w:t>
      </w:r>
      <w:r w:rsidR="00D800FE">
        <w:t>technische invulling</w:t>
      </w:r>
      <w:r w:rsidR="00040C54">
        <w:t xml:space="preserve"> van </w:t>
      </w:r>
      <w:r w:rsidR="00970BCE" w:rsidRPr="00970BCE">
        <w:t xml:space="preserve">het meervoudig bronhouderschap die voor </w:t>
      </w:r>
      <w:r w:rsidR="00CF4F87">
        <w:t xml:space="preserve">het voorbereidingsbesluit </w:t>
      </w:r>
      <w:r w:rsidR="00970BCE" w:rsidRPr="00970BCE">
        <w:t xml:space="preserve">is gekozen. </w:t>
      </w:r>
      <w:r w:rsidR="00C738B5" w:rsidRPr="002E27F3">
        <w:t xml:space="preserve">Paragraaf </w:t>
      </w:r>
      <w:r w:rsidR="00C86D5B" w:rsidRPr="00305F68">
        <w:rPr>
          <w:rStyle w:val="Verwijzing"/>
        </w:rPr>
        <w:fldChar w:fldCharType="begin"/>
      </w:r>
      <w:r w:rsidR="00C86D5B" w:rsidRPr="00305F68">
        <w:rPr>
          <w:rStyle w:val="Verwijzing"/>
        </w:rPr>
        <w:instrText xml:space="preserve"> REF _Ref_1bff7f1090ef3c3474c05442545dd73a_2 </w:instrText>
      </w:r>
      <w:r w:rsidR="0022065B" w:rsidRPr="00305F68">
        <w:rPr>
          <w:rStyle w:val="Verwijzing"/>
        </w:rPr>
        <w:instrText>\n \h</w:instrText>
      </w:r>
      <w:r w:rsidR="00C86D5B" w:rsidRPr="00305F68">
        <w:rPr>
          <w:rStyle w:val="Verwijzing"/>
        </w:rPr>
        <w:instrText xml:space="preserve"> </w:instrText>
      </w:r>
      <w:r w:rsidR="000A0F82" w:rsidRPr="00305F68">
        <w:rPr>
          <w:rStyle w:val="Verwijzing"/>
        </w:rPr>
        <w:instrText xml:space="preserve"> \* MERGEFORMAT </w:instrText>
      </w:r>
      <w:r w:rsidR="00C86D5B" w:rsidRPr="00305F68">
        <w:rPr>
          <w:rStyle w:val="Verwijzing"/>
        </w:rPr>
      </w:r>
      <w:r w:rsidR="00C86D5B" w:rsidRPr="00305F68">
        <w:rPr>
          <w:rStyle w:val="Verwijzing"/>
        </w:rPr>
        <w:fldChar w:fldCharType="separate"/>
      </w:r>
      <w:r w:rsidR="006C26A9">
        <w:rPr>
          <w:rStyle w:val="Verwijzing"/>
        </w:rPr>
        <w:t>2.5</w:t>
      </w:r>
      <w:r w:rsidR="00C86D5B" w:rsidRPr="00305F68">
        <w:rPr>
          <w:rStyle w:val="Verwijzing"/>
        </w:rPr>
        <w:fldChar w:fldCharType="end"/>
      </w:r>
      <w:r w:rsidR="00C86D5B" w:rsidRPr="002E27F3">
        <w:t xml:space="preserve"> ten slotte </w:t>
      </w:r>
      <w:r w:rsidR="006D22EB" w:rsidRPr="002E27F3">
        <w:t xml:space="preserve">gaat over </w:t>
      </w:r>
      <w:r w:rsidR="002E27F3">
        <w:t xml:space="preserve">het overgangsrecht en </w:t>
      </w:r>
      <w:r w:rsidR="006D22EB" w:rsidRPr="002E27F3">
        <w:t xml:space="preserve">de </w:t>
      </w:r>
      <w:r w:rsidR="00774651" w:rsidRPr="00774651">
        <w:t>overgangsfase</w:t>
      </w:r>
      <w:r w:rsidR="000100D3" w:rsidRPr="002E27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