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147E" w14:textId="77777777" w:rsidR="00286A17" w:rsidRPr="00F62F31" w:rsidRDefault="00286A17" w:rsidP="00286A17">
      <w:pPr>
        <w:pStyle w:val="Kop4"/>
      </w:pPr>
      <w:bookmarkStart w:id="23" w:name="_Ref_d0e00b65616baee913b8a6a774b614e8_1"/>
      <w:r w:rsidRPr="00EA6ACD">
        <w:t>Beoogde werking van meervoudig bronhouderschap</w:t>
      </w:r>
      <w:bookmarkEnd w:id="23"/>
    </w:p>
    <w:p w14:paraId="7AD03190" w14:textId="34FF2433" w:rsidR="006C26A9" w:rsidRDefault="00286A17" w:rsidP="00286A17">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0F41DDC8" w14:textId="200A54C7" w:rsidR="00286A17" w:rsidRDefault="00286A17" w:rsidP="00286A17">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3"/>
      </w:r>
      <w:r>
        <w:t>;</w:t>
      </w:r>
    </w:p>
    <w:p w14:paraId="6CE5FEA5" w14:textId="77777777" w:rsidR="00286A17" w:rsidRDefault="00286A17" w:rsidP="00286A17">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4"/>
      </w:r>
      <w:r>
        <w:t>;</w:t>
      </w:r>
    </w:p>
    <w:p w14:paraId="650752EF" w14:textId="3B1C984A" w:rsidR="006C26A9" w:rsidRDefault="00286A17" w:rsidP="00286A17">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5"/>
      </w:r>
      <w:r w:rsidRPr="003F0952">
        <w:t>.</w:t>
      </w:r>
    </w:p>
    <w:p w14:paraId="5FA8A6C2" w14:textId="6505957B" w:rsidR="00286A17" w:rsidRDefault="00286A17" w:rsidP="00286A17">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64123EE2" w14:textId="77777777" w:rsidR="00286A17" w:rsidRDefault="00286A17" w:rsidP="00286A17"/>
    <w:p w14:paraId="2B035F36" w14:textId="3026DC87" w:rsidR="00286A17" w:rsidRDefault="00286A17" w:rsidP="00286A17">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ook 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t xml:space="preserve">andere </w:t>
      </w:r>
      <w:r w:rsidRPr="00B847F9">
        <w:t>besluit</w:t>
      </w:r>
      <w:r>
        <w:t>type</w:t>
      </w:r>
      <w:r w:rsidRPr="00B847F9">
        <w:t xml:space="preserve"> heeft genomen, tegelijk met het ter bekendmaking aan de LVBB aanleveren van </w:t>
      </w:r>
      <w:r>
        <w:t xml:space="preserve">dat </w:t>
      </w:r>
      <w:r w:rsidRPr="00F17D8A">
        <w:t xml:space="preserve">besluit </w:t>
      </w:r>
      <w:r w:rsidRPr="00B847F9">
        <w:t xml:space="preserve">ook de wijzigingsinstructie voor het omgevingsplan moet aanleveren. De LVBB </w:t>
      </w:r>
      <w:r>
        <w:t xml:space="preserve">zou </w:t>
      </w:r>
      <w:r w:rsidRPr="00B847F9">
        <w:t>daarmee een nieuwe versie van de geconsolideerde regeling van het omgevingsplan</w:t>
      </w:r>
      <w:r>
        <w:t xml:space="preserve"> kunnen </w:t>
      </w:r>
      <w:r w:rsidRPr="008C417E">
        <w:t>genereren</w:t>
      </w:r>
      <w:r w:rsidRPr="00B847F9">
        <w:t xml:space="preserve">. De </w:t>
      </w:r>
      <w:r w:rsidRPr="00B847F9">
        <w:lastRenderedPageBreak/>
        <w:t xml:space="preserve">betreffende gemeente zou vervolgens de nieuwe geconsolideerde regeling bij de LVBB moeten ophalen en in </w:t>
      </w:r>
      <w:r w:rsidR="005C2C6E">
        <w:t>d</w:t>
      </w:r>
      <w:r w:rsidR="00A720D4">
        <w:t>e e</w:t>
      </w:r>
      <w:r w:rsidRPr="00B847F9">
        <w:t>igen plans</w:t>
      </w:r>
      <w:r w:rsidR="00A720D4">
        <w:t>oftware</w:t>
      </w:r>
      <w:r w:rsidRPr="00B847F9">
        <w:t xml:space="preserve"> in de eigen versie van het omgevingsplan importeren en verwerken.</w:t>
      </w:r>
    </w:p>
    <w:p w14:paraId="3B685ECD" w14:textId="77777777" w:rsidR="00286A17" w:rsidRDefault="00286A17" w:rsidP="00286A17">
      <w:r>
        <w:t xml:space="preserve">Wanneer er </w:t>
      </w:r>
      <w:r w:rsidRPr="002E4A50">
        <w:t xml:space="preserve">met het oog op de voorbereiding van een projectbesluit </w:t>
      </w:r>
      <w:r>
        <w:t>een voorbereidingsbesluit wordt genomen, kan het meervoudig bronhouderschap op twee momenten spelen: bij het nemen van het voorbereidingsbesluit én, als het projectbesluit een of meer omgevingsplannen wijzigt, bij het vaststellen van het daarop volgende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