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580A8B" w:rsidRDefault="00AF5903" w:rsidP="00580A8B">
      <w:pPr>
        <w:pStyle w:val="Kop5"/>
      </w:pPr>
      <w:bookmarkStart w:id="84" w:name="_Ref_40170d48ba56ba4ab4877bdd47027e6d_1"/>
      <w:r>
        <w:t>Toelichting</w:t>
      </w:r>
      <w:bookmarkEnd w:id="84"/>
    </w:p>
    <w:p w14:paraId="1AF3632E" w14:textId="72A7741A" w:rsidR="00580A8B" w:rsidRDefault="00AF5903" w:rsidP="00580A8B">
      <w:r>
        <w:t xml:space="preserve">In deze paragraaf worden de elementen toegelicht die moeten respectievelijk kunnen voorkomen in een Besluit dat is opgesteld overeenkomstig het model BesluitCompact. Daarbij wordt de nummering van paragraaf </w:t>
      </w:r>
      <w:r w:rsidRPr="00305F68">
        <w:rPr>
          <w:rStyle w:val="Verwijzing"/>
        </w:rPr>
        <w:fldChar w:fldCharType="begin"/>
      </w:r>
      <w:r w:rsidRPr="00305F68">
        <w:rPr>
          <w:rStyle w:val="Verwijzing"/>
        </w:rPr>
        <w:instrText xml:space="preserve"> REF _Ref_d12ad684f838e98dff1b2d1a812e7202_1 \r \h </w:instrText>
      </w:r>
      <w:r w:rsidRPr="00305F68">
        <w:rPr>
          <w:rStyle w:val="Verwijzing"/>
        </w:rPr>
      </w:r>
      <w:r w:rsidRPr="00305F68">
        <w:rPr>
          <w:rStyle w:val="Verwijzing"/>
        </w:rPr>
        <w:fldChar w:fldCharType="separate"/>
      </w:r>
      <w:r w:rsidR="006C26A9">
        <w:rPr>
          <w:rStyle w:val="Verwijzing"/>
        </w:rPr>
        <w:t>4.3.2.1</w:t>
      </w:r>
      <w:r w:rsidRPr="00305F68">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0630AAEA" w14:textId="77777777" w:rsidR="00580A8B" w:rsidRDefault="00580A8B" w:rsidP="00580A8B"/>
    <w:p w14:paraId="353836F0" w14:textId="77777777" w:rsidR="00336557" w:rsidRDefault="00336557" w:rsidP="00336557">
      <w:pPr>
        <w:pStyle w:val="Opsommingnummers1"/>
        <w:numPr>
          <w:ilvl w:val="0"/>
          <w:numId w:val="48"/>
        </w:numPr>
      </w:pPr>
      <w:r w:rsidRPr="00336557">
        <w:rPr>
          <w:b/>
          <w:bCs/>
        </w:rPr>
        <w:t>RegelingOpschrift</w:t>
      </w:r>
      <w:r w:rsidRPr="00A469D6">
        <w:t>:</w:t>
      </w:r>
      <w:r>
        <w:t xml:space="preserve"> </w:t>
      </w:r>
      <w:r w:rsidRPr="006B3AE1">
        <w:t>de officiële titel van het Besluit</w:t>
      </w:r>
      <w:r>
        <w:t>. Bijvoorbeeld: Vaststelling voorbereidingsbesluit 3 Amsterdam.</w:t>
      </w:r>
    </w:p>
    <w:p w14:paraId="48A056D3" w14:textId="77777777" w:rsidR="00336557" w:rsidRDefault="00336557" w:rsidP="00336557">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4A2FBAFD" w14:textId="5BA1CE03" w:rsidR="00336557" w:rsidRDefault="00336557" w:rsidP="00336557">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Er zijn net zoveel WijzigArtikelen als er WijzigBijlagen (oftewel tijdelijk regelingdelen) zijn.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Anders gezegd: er zijn net zoveel WijzigArtikelen als </w:t>
      </w:r>
      <w:r w:rsidRPr="001B4A52">
        <w:t>omgevingsplannen waaraan tijdelijk regelingdelen worden toegevoegd. 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rsidRPr="002846F3">
        <w:t>Opgemerkt wordt dat WijzigArtikel een technische term is die niet in de tekst van het besluit zal voorkomen. Bij gebruik van een Label zal de Kop dus niet Wijzigartikel I zijn maar Artikel I.</w:t>
      </w:r>
      <w:r>
        <w:br/>
        <w:t xml:space="preserve">In </w:t>
      </w:r>
      <w:r w:rsidRPr="00F045DB">
        <w:t xml:space="preserve">de tekst van </w:t>
      </w:r>
      <w:r>
        <w:t xml:space="preserve">het WijzigArtikel </w:t>
      </w:r>
      <w:r w:rsidRPr="004E3791">
        <w:t>staat wat het bestuursorgaan besluit vast te stellen of te wijzigen</w:t>
      </w:r>
      <w:r>
        <w:t xml:space="preserve"> </w:t>
      </w:r>
      <w:r w:rsidRPr="00E01354">
        <w:t>en een verwijzing naar de WijzigBijlage, het onderdeel van het besluit waarin de inhoud of wijzigingen van het tijdelijk regelingdeel staan</w:t>
      </w:r>
      <w:r w:rsidRPr="004E3791">
        <w:t>.</w:t>
      </w:r>
      <w:r>
        <w:t xml:space="preserve"> </w:t>
      </w:r>
      <w:r w:rsidRPr="00B42786">
        <w:t xml:space="preserve">Daarnaast moet </w:t>
      </w:r>
      <w:r>
        <w:t xml:space="preserve">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I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t>I</w:t>
      </w:r>
      <w:r w:rsidRPr="00DB3E95">
        <w:t>”.</w:t>
      </w:r>
      <w:r>
        <w:t xml:space="preserve"> </w:t>
      </w:r>
      <w:r w:rsidRPr="006F14EE">
        <w:t xml:space="preserve">In een WijzigArtikel mag geen andere inhoud </w:t>
      </w:r>
      <w:r w:rsidRPr="006F14EE">
        <w:lastRenderedPageBreak/>
        <w:t>worden opgenomen, zoals de datum van inwerkingtreding van het besluit.</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305F68">
        <w:rPr>
          <w:rStyle w:val="Verwijzing"/>
        </w:rPr>
        <w:fldChar w:fldCharType="begin"/>
      </w:r>
      <w:r w:rsidRPr="00305F68">
        <w:rPr>
          <w:rStyle w:val="Verwijzing"/>
        </w:rPr>
        <w:instrText xml:space="preserve"> REF _Ref_e5bc9e7e345fa938f25d10c4c6d11470_1 \r \h </w:instrText>
      </w:r>
      <w:r w:rsidRPr="00305F68">
        <w:rPr>
          <w:rStyle w:val="Verwijzing"/>
        </w:rPr>
      </w:r>
      <w:r w:rsidRPr="00305F68">
        <w:rPr>
          <w:rStyle w:val="Verwijzing"/>
        </w:rPr>
        <w:fldChar w:fldCharType="separate"/>
      </w:r>
      <w:r w:rsidR="006C26A9">
        <w:rPr>
          <w:rStyle w:val="Verwijzing"/>
        </w:rPr>
        <w:t>4.3.2.3</w:t>
      </w:r>
      <w:r w:rsidRPr="00305F68">
        <w:rPr>
          <w:rStyle w:val="Verwijzing"/>
        </w:rPr>
        <w:fldChar w:fldCharType="end"/>
      </w:r>
      <w:r>
        <w:t xml:space="preserve"> is dat te zien. Het voorbeeld </w:t>
      </w:r>
      <w:r w:rsidRPr="001C7961">
        <w:t xml:space="preserve">van een initieel besluit </w:t>
      </w:r>
      <w:r>
        <w:t>(</w:t>
      </w:r>
      <w:r w:rsidRPr="00305F68">
        <w:rPr>
          <w:rStyle w:val="Verwijzing"/>
        </w:rPr>
        <w:fldChar w:fldCharType="begin"/>
      </w:r>
      <w:r w:rsidRPr="00305F68">
        <w:rPr>
          <w:rStyle w:val="Verwijzing"/>
        </w:rPr>
        <w:instrText xml:space="preserve"> REF _Ref_e5bc9e7e345fa938f25d10c4c6d11470_3 \n \h </w:instrText>
      </w:r>
      <w:r w:rsidRPr="00305F68">
        <w:rPr>
          <w:rStyle w:val="Verwijzing"/>
        </w:rPr>
      </w:r>
      <w:r w:rsidRPr="00305F68">
        <w:rPr>
          <w:rStyle w:val="Verwijzing"/>
        </w:rPr>
        <w:fldChar w:fldCharType="separate"/>
      </w:r>
      <w:r w:rsidR="006C26A9">
        <w:rPr>
          <w:rStyle w:val="Verwijzing"/>
        </w:rPr>
        <w:t>Figuur 9</w:t>
      </w:r>
      <w:r w:rsidRPr="00305F68">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305F68">
        <w:rPr>
          <w:rStyle w:val="Verwijzing"/>
        </w:rPr>
        <w:fldChar w:fldCharType="begin"/>
      </w:r>
      <w:r w:rsidRPr="00305F68">
        <w:rPr>
          <w:rStyle w:val="Verwijzing"/>
        </w:rPr>
        <w:instrText xml:space="preserve"> REF _Ref_e5bc9e7e345fa938f25d10c4c6d11470_5 \n \h </w:instrText>
      </w:r>
      <w:r w:rsidRPr="00305F68">
        <w:rPr>
          <w:rStyle w:val="Verwijzing"/>
        </w:rPr>
      </w:r>
      <w:r w:rsidRPr="00305F68">
        <w:rPr>
          <w:rStyle w:val="Verwijzing"/>
        </w:rPr>
        <w:fldChar w:fldCharType="separate"/>
      </w:r>
      <w:r w:rsidR="006C26A9">
        <w:rPr>
          <w:rStyle w:val="Verwijzing"/>
        </w:rPr>
        <w:t>Figuur 10</w:t>
      </w:r>
      <w:r w:rsidRPr="00305F68">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305F68">
        <w:rPr>
          <w:rStyle w:val="Verwijzing"/>
        </w:rPr>
        <w:fldChar w:fldCharType="begin"/>
      </w:r>
      <w:r w:rsidRPr="00305F68">
        <w:rPr>
          <w:rStyle w:val="Verwijzing"/>
        </w:rPr>
        <w:instrText xml:space="preserve"> REF _Ref_d12ad684f838e98dff1b2d1a812e7202_1 \r \h </w:instrText>
      </w:r>
      <w:r w:rsidRPr="00305F68">
        <w:rPr>
          <w:rStyle w:val="Verwijzing"/>
        </w:rPr>
      </w:r>
      <w:r w:rsidRPr="00305F68">
        <w:rPr>
          <w:rStyle w:val="Verwijzing"/>
        </w:rPr>
        <w:fldChar w:fldCharType="separate"/>
      </w:r>
      <w:r w:rsidR="006C26A9">
        <w:rPr>
          <w:rStyle w:val="Verwijzing"/>
        </w:rPr>
        <w:t>4.3.2.1</w:t>
      </w:r>
      <w:r w:rsidRPr="00305F68">
        <w:rPr>
          <w:rStyle w:val="Verwijzing"/>
        </w:rPr>
        <w:fldChar w:fldCharType="end"/>
      </w:r>
      <w:r>
        <w:t xml:space="preserve"> genoemde eisen van toepassing. De bepalingen over de Artikelstructuur van paragraaf </w:t>
      </w:r>
      <w:r w:rsidRPr="00305F68">
        <w:rPr>
          <w:rStyle w:val="Verwijzing"/>
        </w:rPr>
        <w:fldChar w:fldCharType="begin"/>
      </w:r>
      <w:r w:rsidRPr="00305F68">
        <w:rPr>
          <w:rStyle w:val="Verwijzing"/>
        </w:rPr>
        <w:instrText xml:space="preserve"> REF _Ref_dff86ace2e616ac1d11c832cda0972c8_1 \r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gelden er niet voor. Ze kunnen niet worden geannoteerd met OW-objecten.</w:t>
      </w:r>
    </w:p>
    <w:p w14:paraId="242549B0" w14:textId="2A26B8CE" w:rsidR="00336557" w:rsidRDefault="00336557" w:rsidP="00CE582E">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E582E">
        <w:br/>
        <w:t xml:space="preserve">Wanneer tegen het besluit bezwaar kan worden gemaakt of beroep kan worden ingesteld wordt </w:t>
      </w:r>
      <w:r w:rsidR="00CE582E" w:rsidRPr="004E3FE7">
        <w:t xml:space="preserve">de rechtsmiddelenclausule </w:t>
      </w:r>
      <w:r w:rsidR="00CE582E">
        <w:t xml:space="preserve">in dit onderdeel opgenomen: de vermelding </w:t>
      </w:r>
      <w:r w:rsidR="00CE582E" w:rsidRPr="0097193F">
        <w:t xml:space="preserve">dat tegen het besluit </w:t>
      </w:r>
      <w:r w:rsidR="00CE582E" w:rsidRPr="002F4A18">
        <w:t xml:space="preserve">bezwaar kan worden gemaakt of </w:t>
      </w:r>
      <w:r w:rsidR="00CE582E" w:rsidRPr="0097193F">
        <w:t>beroep kan worden ingesteld en door wie, binnen welke termijn en bij welk orgaan dat beroep kan worden ingesteld.</w:t>
      </w:r>
      <w:r w:rsidR="00CE582E">
        <w:t xml:space="preserve"> Dit is alleen het geval bij de aanlevering van een definitief besluit.</w:t>
      </w:r>
    </w:p>
    <w:p w14:paraId="4588AD3E" w14:textId="5364DE65" w:rsidR="00336557" w:rsidRDefault="00336557" w:rsidP="00336557">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en dat op verschillende tijdstippen te doen. De gemeenten zullen immers niet allemaal op hetzelfde moment hun </w:t>
      </w:r>
      <w:r w:rsidRPr="006D4207">
        <w:lastRenderedPageBreak/>
        <w:t>omgevingsplan wijzigen.</w:t>
      </w:r>
      <w:r>
        <w:t xml:space="preserve"> </w:t>
      </w:r>
      <w:r w:rsidRPr="00AD61EB">
        <w:t xml:space="preserve">Een voorbeeld: de provincie Noord-Brabant neemt voor alle 62 gemeenten die tot die provincie behoren een voorbereidingsbesluit. De provincie moet </w:t>
      </w:r>
      <w:r>
        <w:t xml:space="preserve">nu </w:t>
      </w:r>
      <w:r w:rsidRPr="00AD61EB">
        <w:t>62 WijzigBijlagen (en dus 62 tijdelijk regelingdelen) bij het Besluit voegen.</w:t>
      </w:r>
      <w:r>
        <w:br/>
      </w:r>
      <w:r w:rsidRPr="00D16B94">
        <w:t>De WijzigBijlage moet worden voorzien van een Kop. Een voorbeeld van deze Kop: ‘Bijlage I bij artikel I.’ Het</w:t>
      </w:r>
      <w:r w:rsidRPr="00CD1FBC">
        <w:t xml:space="preserve"> artikel waarnaar wordt verwezen is het </w:t>
      </w:r>
      <w:r w:rsidR="00C34187" w:rsidRPr="00C34187">
        <w:t xml:space="preserve">bij die WijzigBijlage behorende </w:t>
      </w:r>
      <w:r w:rsidRPr="00CD1FBC">
        <w:t>WijzigArtikel in het Lichaam van het Besluit. Na de Kop moet een keuze worden gemaakt tussen WijzigBijlage/</w:t>
      </w:r>
      <w:r w:rsidRPr="00987793">
        <w:t>RegelingTijdelijkdeel</w:t>
      </w:r>
      <w:r w:rsidRPr="00CD1FBC">
        <w:t xml:space="preserve"> en WijzigBijlage/RegelingMutatie.</w:t>
      </w:r>
      <w:r>
        <w:t xml:space="preserve"> </w:t>
      </w:r>
      <w:r>
        <w:br/>
      </w:r>
      <w:r w:rsidRPr="00DE4CA4">
        <w:rPr>
          <w:i/>
          <w:iCs/>
        </w:rPr>
        <w:t>WijzigBijlage/</w:t>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0608DC">
        <w:t>WijzigBijlage/</w:t>
      </w:r>
      <w:r w:rsidRPr="009E59B0">
        <w:t>Regeling</w:t>
      </w:r>
      <w:r>
        <w:t>Tijdelijkdeel</w:t>
      </w:r>
      <w:r w:rsidRPr="009E59B0">
        <w:t xml:space="preserve"> </w:t>
      </w:r>
      <w:r>
        <w:t xml:space="preserve">bevat het volledige tijdelijk regelingdeel, oftewel de voorbeschermingsregels.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305F68">
        <w:rPr>
          <w:rStyle w:val="Verwijzing"/>
        </w:rPr>
        <w:fldChar w:fldCharType="begin"/>
      </w:r>
      <w:r w:rsidRPr="00305F68">
        <w:rPr>
          <w:rStyle w:val="Verwijzing"/>
        </w:rPr>
        <w:instrText xml:space="preserve"> REF _Ref_e426359ba5b936fc10b22dcf6de6e5d4_1 \r \h </w:instrText>
      </w:r>
      <w:r w:rsidRPr="00305F68">
        <w:rPr>
          <w:rStyle w:val="Verwijzing"/>
        </w:rPr>
      </w:r>
      <w:r w:rsidRPr="00305F68">
        <w:rPr>
          <w:rStyle w:val="Verwijzing"/>
        </w:rPr>
        <w:fldChar w:fldCharType="separate"/>
      </w:r>
      <w:r w:rsidR="006C26A9">
        <w:rPr>
          <w:rStyle w:val="Verwijzing"/>
        </w:rPr>
        <w:t>4.3.3.1</w:t>
      </w:r>
      <w:r w:rsidRPr="00305F68">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305F68">
        <w:rPr>
          <w:rStyle w:val="Verwijzing"/>
        </w:rPr>
        <w:fldChar w:fldCharType="begin"/>
      </w:r>
      <w:r w:rsidRPr="00305F68">
        <w:rPr>
          <w:rStyle w:val="Verwijzing"/>
        </w:rPr>
        <w:instrText xml:space="preserve"> REF _Ref_dff86ace2e616ac1d11c832cda0972c8_1 \r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rsidRPr="001E22E4">
        <w:t xml:space="preserve">. Dit is ook het onderdeel dat </w:t>
      </w:r>
      <w:r>
        <w:t xml:space="preserve">kan </w:t>
      </w:r>
      <w:r w:rsidRPr="001E22E4">
        <w:t>word</w:t>
      </w:r>
      <w:r>
        <w:t>en</w:t>
      </w:r>
      <w:r w:rsidRPr="001E22E4">
        <w:t xml:space="preserve"> geannoteerd met OW-objecten. </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 in een was-wordt- oftewel renvooiweergave. Per te wijzigen onderdeel van het tijdelijk regelingdeel wordt aangegeven of het wordt toegevoegd, vervangen, verwijderd of dat een Kop wordt gewijzigd</w:t>
      </w:r>
      <w:r>
        <w:t xml:space="preserve">. Onderdelen van </w:t>
      </w:r>
      <w:r w:rsidRPr="000A4EE0">
        <w:t xml:space="preserve">het tijdelijk regelingdeel </w:t>
      </w:r>
      <w:r>
        <w:t>die niet gewijzigd worden, worden niet opgenomen in de RegelingMutatie.</w:t>
      </w:r>
      <w:r>
        <w:br/>
      </w:r>
      <w:r w:rsidRPr="00A5238B">
        <w:t xml:space="preserve">Er wordt bijvoorbeeld aangegeven welke artikelen, leden en/of </w:t>
      </w:r>
      <w:r>
        <w:t>GIO’s</w:t>
      </w:r>
      <w:r w:rsidRPr="00A5238B">
        <w:t xml:space="preserve"> geheel of gedeeltelijk worden toegevoegd, geschrapt, gewijzigd of vervangen door andere. Renvooiweergave betekent dat met visuele middelen wordt duidelijk gemaakt wat wordt toegevoegd of geschrapt.</w:t>
      </w:r>
    </w:p>
    <w:p w14:paraId="276B083B" w14:textId="58C717D2" w:rsidR="00336557" w:rsidRDefault="00336557" w:rsidP="00336557">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305F68">
        <w:rPr>
          <w:rStyle w:val="Verwijzing"/>
        </w:rPr>
        <w:fldChar w:fldCharType="begin"/>
      </w:r>
      <w:r w:rsidRPr="00305F68">
        <w:rPr>
          <w:rStyle w:val="Verwijzing"/>
        </w:rPr>
        <w:instrText xml:space="preserve"> REF _Ref_bb0ab595d0b5ead15d1ae193f493be83_2 \r \h </w:instrText>
      </w:r>
      <w:r w:rsidRPr="00305F68">
        <w:rPr>
          <w:rStyle w:val="Verwijzing"/>
        </w:rPr>
      </w:r>
      <w:r w:rsidRPr="00305F68">
        <w:rPr>
          <w:rStyle w:val="Verwijzing"/>
        </w:rPr>
        <w:fldChar w:fldCharType="separate"/>
      </w:r>
      <w:r w:rsidR="006C26A9">
        <w:rPr>
          <w:rStyle w:val="Verwijzing"/>
        </w:rPr>
        <w:t>5.2.2.2</w:t>
      </w:r>
      <w:r w:rsidRPr="00305F68">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305F68">
        <w:rPr>
          <w:rStyle w:val="Verwijzing"/>
        </w:rPr>
        <w:fldChar w:fldCharType="begin"/>
      </w:r>
      <w:r w:rsidRPr="00305F68">
        <w:rPr>
          <w:rStyle w:val="Verwijzing"/>
        </w:rPr>
        <w:instrText xml:space="preserve"> REF _Ref_d12ad684f838e98dff1b2d1a812e7202_1 \n \h </w:instrText>
      </w:r>
      <w:r w:rsidRPr="00305F68">
        <w:rPr>
          <w:rStyle w:val="Verwijzing"/>
        </w:rPr>
      </w:r>
      <w:r w:rsidRPr="00305F68">
        <w:rPr>
          <w:rStyle w:val="Verwijzing"/>
        </w:rPr>
        <w:fldChar w:fldCharType="separate"/>
      </w:r>
      <w:r w:rsidR="006C26A9">
        <w:rPr>
          <w:rStyle w:val="Verwijzing"/>
        </w:rPr>
        <w:t>4.3.2.1</w:t>
      </w:r>
      <w:r w:rsidRPr="00305F68">
        <w:rPr>
          <w:rStyle w:val="Verwijzing"/>
        </w:rPr>
        <w:fldChar w:fldCharType="end"/>
      </w:r>
      <w:r>
        <w:t xml:space="preserve">, bepaald dat een bijlage alleen als </w:t>
      </w:r>
      <w:r w:rsidRPr="00404023">
        <w:lastRenderedPageBreak/>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305F68">
        <w:rPr>
          <w:rStyle w:val="Verwijzing"/>
        </w:rPr>
        <w:fldChar w:fldCharType="begin"/>
      </w:r>
      <w:r w:rsidRPr="00305F68">
        <w:rPr>
          <w:rStyle w:val="Verwijzing"/>
        </w:rPr>
        <w:instrText xml:space="preserve"> REF _Ref_6f9832fae5470c26e7b9b515975443b1_1 \r \h </w:instrText>
      </w:r>
      <w:r w:rsidRPr="00305F68">
        <w:rPr>
          <w:rStyle w:val="Verwijzing"/>
        </w:rPr>
      </w:r>
      <w:r w:rsidRPr="00305F68">
        <w:rPr>
          <w:rStyle w:val="Verwijzing"/>
        </w:rPr>
        <w:fldChar w:fldCharType="separate"/>
      </w:r>
      <w:r w:rsidR="006C26A9">
        <w:rPr>
          <w:rStyle w:val="Verwijzing"/>
        </w:rPr>
        <w:t>5.4</w:t>
      </w:r>
      <w:r w:rsidRPr="00305F68">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502777B4" w14:textId="67110341" w:rsidR="00336557" w:rsidRDefault="00336557" w:rsidP="00336557">
      <w:pPr>
        <w:pStyle w:val="Opsommingnummers1"/>
      </w:pPr>
      <w:r w:rsidRPr="00A2646A">
        <w:rPr>
          <w:b/>
          <w:bCs/>
        </w:rPr>
        <w:t>Toelichting</w:t>
      </w:r>
      <w:r w:rsidRPr="00782819">
        <w:t>:</w:t>
      </w:r>
      <w:r>
        <w:t xml:space="preserve"> 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w:t>
      </w:r>
      <w:r>
        <w:lastRenderedPageBreak/>
        <w:t xml:space="preserve">artikelsgewijze toelichtingen </w:t>
      </w:r>
      <w:r w:rsidRPr="006A1F47">
        <w:t xml:space="preserve">staat in een of meer Divisieteksten, die desgewenst hiërarchisch kunnen worden gestructureerd in Divisies.  Deze elementen van de Vrijetekststructuur en hun specificaties zijn beschreven in 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rsidRPr="006A1F47">
        <w:t>.</w:t>
      </w:r>
      <w:r>
        <w:t xml:space="preserve"> </w:t>
      </w:r>
      <w:r>
        <w:br/>
      </w:r>
      <w:r w:rsidRPr="00B66CA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5CD71360" w14:textId="295361BD" w:rsidR="006C26A9" w:rsidRDefault="00336557" w:rsidP="00336557">
      <w:pPr>
        <w:pStyle w:val="Opsommingnummers1"/>
      </w:pPr>
      <w:r w:rsidRPr="00CB735F">
        <w:rPr>
          <w:b/>
          <w:bCs/>
        </w:rPr>
        <w:t>ArtikelgewijzeToelichting</w:t>
      </w:r>
      <w:r w:rsidRPr="00782819">
        <w:t>:</w:t>
      </w:r>
      <w:r>
        <w:t xml:space="preserve"> </w:t>
      </w:r>
      <w:r w:rsidRPr="00591321">
        <w:t xml:space="preserve">zoals bij nr 7 is beschreven wordt geadviseerd om alleen de toekomstige modellering te gebruiken en geen gebruik te maken van het ‘hoofdelement’ ArtikelgewijzeToelichting. Bovendien </w:t>
      </w:r>
      <w:r>
        <w:t xml:space="preserve">ligt het niet erg voor de hand om </w:t>
      </w:r>
      <w:r w:rsidRPr="00AE376C">
        <w:t xml:space="preserve">artikelsgewijze toelichting te geven op </w:t>
      </w:r>
      <w:r>
        <w:t xml:space="preserve">het </w:t>
      </w:r>
      <w:r w:rsidRPr="00AB6A9A">
        <w:rPr>
          <w:i/>
          <w:iCs/>
        </w:rPr>
        <w:t>besluit</w:t>
      </w:r>
      <w:r>
        <w:t xml:space="preserve"> tot vaststelling of wijziging van een omgevingsdocument. Daarom zijn in de norm in paragraaf </w:t>
      </w:r>
      <w:r w:rsidRPr="00305F68">
        <w:rPr>
          <w:rStyle w:val="Verwijzing"/>
        </w:rPr>
        <w:fldChar w:fldCharType="begin"/>
      </w:r>
      <w:r w:rsidRPr="00305F68">
        <w:rPr>
          <w:rStyle w:val="Verwijzing"/>
        </w:rPr>
        <w:instrText xml:space="preserve"> REF _Ref_d12ad684f838e98dff1b2d1a812e7202_1 \r \h </w:instrText>
      </w:r>
      <w:r w:rsidRPr="00305F68">
        <w:rPr>
          <w:rStyle w:val="Verwijzing"/>
        </w:rPr>
      </w:r>
      <w:r w:rsidRPr="00305F68">
        <w:rPr>
          <w:rStyle w:val="Verwijzing"/>
        </w:rPr>
        <w:fldChar w:fldCharType="separate"/>
      </w:r>
      <w:r w:rsidR="006C26A9">
        <w:rPr>
          <w:rStyle w:val="Verwijzing"/>
        </w:rPr>
        <w:t>4.3.2.1</w:t>
      </w:r>
      <w:r w:rsidRPr="00305F68">
        <w:rPr>
          <w:rStyle w:val="Verwijzing"/>
        </w:rPr>
        <w:fldChar w:fldCharType="end"/>
      </w:r>
      <w:r>
        <w:t xml:space="preserve"> de subelementen van de </w:t>
      </w:r>
      <w:r w:rsidRPr="00CD7932">
        <w:t>Artikelgewijze</w:t>
      </w:r>
      <w:r>
        <w:t>Toelichting niet opgenomen en wordt er in deze paragraaf geen nadere toelichting op gegeven.</w:t>
      </w:r>
    </w:p>
    <w:p w14:paraId="3F1543D1" w14:textId="420F2C2E" w:rsidR="00336557" w:rsidRDefault="00336557" w:rsidP="00336557">
      <w:pPr>
        <w:pStyle w:val="Opsommingnummers1"/>
      </w:pPr>
      <w:r>
        <w:rPr>
          <w:b/>
          <w:bCs/>
        </w:rPr>
        <w:t>Motivering</w:t>
      </w:r>
      <w:r w:rsidRPr="00782819">
        <w:t>:</w:t>
      </w:r>
      <w:r>
        <w:t xml:space="preserve"> </w:t>
      </w:r>
      <w:r w:rsidRPr="005178F7">
        <w:t xml:space="preserve">dit is de motivering oftewel de inhoudelijke onderbouwing van het Besluit. 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rsidRPr="005178F7">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305F68">
        <w:rPr>
          <w:rStyle w:val="Verwijzing"/>
        </w:rPr>
        <w:fldChar w:fldCharType="begin"/>
      </w:r>
      <w:r w:rsidRPr="00305F68">
        <w:rPr>
          <w:rStyle w:val="Verwijzing"/>
        </w:rPr>
        <w:instrText xml:space="preserve"> REF _Ref_bb0ab595d0b5ead15d1ae193f493be83_2 \r \h </w:instrText>
      </w:r>
      <w:r w:rsidRPr="00305F68">
        <w:rPr>
          <w:rStyle w:val="Verwijzing"/>
        </w:rPr>
      </w:r>
      <w:r w:rsidRPr="00305F68">
        <w:rPr>
          <w:rStyle w:val="Verwijzing"/>
        </w:rPr>
        <w:fldChar w:fldCharType="separate"/>
      </w:r>
      <w:r w:rsidR="006C26A9">
        <w:rPr>
          <w:rStyle w:val="Verwijzing"/>
        </w:rPr>
        <w:t>5.2.2.2</w:t>
      </w:r>
      <w:r w:rsidRPr="00305F68">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OW-objecten. </w:t>
      </w:r>
      <w:r>
        <w:t xml:space="preserve">Een Motivering wordt alleen bekendgemaakt en niet geconsolideerd. De Motivering </w:t>
      </w:r>
      <w:r w:rsidRPr="008B4CCD">
        <w:t>is dus wel te vinden op officielebekendmakingen.nl, maar niet in de regelingenbank op overheid.nl en niet in DSO-LV.</w:t>
      </w:r>
    </w:p>
    <w:p w14:paraId="43957CB4" w14:textId="2464C7EE" w:rsidR="00580A8B" w:rsidRDefault="00336557" w:rsidP="00336557">
      <w:pPr>
        <w:pStyle w:val="Opsommingnummers1"/>
      </w:pPr>
      <w:r>
        <w:rPr>
          <w:b/>
          <w:bCs/>
        </w:rPr>
        <w:t>Inhoudsopgave</w:t>
      </w:r>
      <w:r w:rsidRPr="00782819">
        <w:t>:</w:t>
      </w:r>
      <w:r>
        <w:t xml:space="preserve"> STOP maakt het mogelijk dat aan een Besluit een Inhoudsopgave wordt toegevoegd. Dat dat bij </w:t>
      </w:r>
      <w:r w:rsidRPr="00A55F0D">
        <w:t xml:space="preserve">een besluit tot vaststelling of wijziging van </w:t>
      </w:r>
      <w:r>
        <w:t xml:space="preserve">een omgevingsdocument daadwerkelijk gebeurt, ligt niet voor de hand. Daarom </w:t>
      </w:r>
      <w:r w:rsidRPr="00A55F0D">
        <w:t xml:space="preserve">wordt geadviseerd om dit element niet te gebruiken. Om deze redenen </w:t>
      </w:r>
      <w:r>
        <w:t xml:space="preserve">zijn in de norm in paragraaf </w:t>
      </w:r>
      <w:r w:rsidRPr="00305F68">
        <w:rPr>
          <w:rStyle w:val="Verwijzing"/>
        </w:rPr>
        <w:fldChar w:fldCharType="begin"/>
      </w:r>
      <w:r w:rsidRPr="00305F68">
        <w:rPr>
          <w:rStyle w:val="Verwijzing"/>
        </w:rPr>
        <w:instrText xml:space="preserve"> REF _Ref_d12ad684f838e98dff1b2d1a812e7202_1 \r \h </w:instrText>
      </w:r>
      <w:r w:rsidRPr="00305F68">
        <w:rPr>
          <w:rStyle w:val="Verwijzing"/>
        </w:rPr>
      </w:r>
      <w:r w:rsidRPr="00305F68">
        <w:rPr>
          <w:rStyle w:val="Verwijzing"/>
        </w:rPr>
        <w:fldChar w:fldCharType="separate"/>
      </w:r>
      <w:r w:rsidR="006C26A9">
        <w:rPr>
          <w:rStyle w:val="Verwijzing"/>
        </w:rPr>
        <w:t>4.3.2.1</w:t>
      </w:r>
      <w:r w:rsidRPr="00305F68">
        <w:rPr>
          <w:rStyle w:val="Verwijzing"/>
        </w:rPr>
        <w:fldChar w:fldCharType="end"/>
      </w:r>
      <w:r>
        <w:t xml:space="preserve"> de subelementen van de Inhoudsopgave niet opgenomen en wordt dit element niet nader toegelicht.</w:t>
      </w:r>
    </w:p>
    <w:p w14:paraId="58DDDCD5" w14:textId="77777777" w:rsidR="00580A8B" w:rsidRDefault="00580A8B" w:rsidP="00580A8B"/>
    <w:p w14:paraId="526DB03E" w14:textId="21E5B3F3" w:rsidR="00580A8B" w:rsidRDefault="00AF5903" w:rsidP="00580A8B">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 xml:space="preserve">de titel van het </w:t>
      </w:r>
      <w:r w:rsidRPr="00B21DF2">
        <w:lastRenderedPageBreak/>
        <w:t>tekstelement, die aangeeft waar de tekst over gaat</w:t>
      </w:r>
      <w:r>
        <w:t>. Voor de Koppen buiten het Lichaam van WijzigBijlage/</w:t>
      </w:r>
      <w:r w:rsidRPr="00773BBD">
        <w:t xml:space="preserve">RegelingTijdelijkdeel </w:t>
      </w:r>
      <w:r>
        <w:t xml:space="preserve">gelden </w:t>
      </w:r>
      <w:r w:rsidRPr="00767F7C">
        <w:rPr>
          <w:i/>
          <w:iCs/>
        </w:rPr>
        <w:t>niet</w:t>
      </w:r>
      <w:r>
        <w:t xml:space="preserve"> de voorschriften voor Koppen van paragraaf </w:t>
      </w:r>
      <w:r w:rsidRPr="00305F68">
        <w:rPr>
          <w:rStyle w:val="Verwijzing"/>
        </w:rPr>
        <w:fldChar w:fldCharType="begin"/>
      </w:r>
      <w:r w:rsidRPr="00305F68">
        <w:rPr>
          <w:rStyle w:val="Verwijzing"/>
        </w:rPr>
        <w:instrText xml:space="preserve"> REF _Ref_5376faa147cff0f5fa1cd01b8fe07d90_2 \n \h </w:instrText>
      </w:r>
      <w:r w:rsidRPr="00305F68">
        <w:rPr>
          <w:rStyle w:val="Verwijzing"/>
        </w:rPr>
      </w:r>
      <w:r w:rsidRPr="00305F68">
        <w:rPr>
          <w:rStyle w:val="Verwijzing"/>
        </w:rPr>
        <w:fldChar w:fldCharType="separate"/>
      </w:r>
      <w:r w:rsidR="006C26A9">
        <w:rPr>
          <w:rStyle w:val="Verwijzing"/>
        </w:rPr>
        <w:t>5.2.2.1.1</w:t>
      </w:r>
      <w:r w:rsidRPr="00305F68">
        <w:rPr>
          <w:rStyle w:val="Verwijzing"/>
        </w:rPr>
        <w:fldChar w:fldCharType="end"/>
      </w:r>
      <w:r>
        <w:t>.</w:t>
      </w:r>
    </w:p>
    <w:p w14:paraId="550F24B2" w14:textId="77777777" w:rsidR="00580A8B" w:rsidRPr="009D4542" w:rsidRDefault="00AF5903" w:rsidP="00580A8B">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