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F143" w14:textId="7A2BCF5C" w:rsidR="00580A8B" w:rsidRPr="00F03DD9" w:rsidRDefault="00AF5903" w:rsidP="009F01E8">
      <w:pPr>
        <w:pStyle w:val="Kop4"/>
      </w:pPr>
      <w:r w:rsidRPr="00F03DD9">
        <w:t>Ontwerpbesluit</w:t>
      </w:r>
    </w:p>
    <w:p w14:paraId="531E7C1A" w14:textId="7BCBC3FD" w:rsidR="00580A8B" w:rsidRPr="00F03DD9" w:rsidRDefault="00AF5903" w:rsidP="00580A8B">
      <w:r w:rsidRPr="00F03DD9">
        <w:t>Indien sprake is van een ontwerpbesluit levert het bevoegd gezag het ontwerpbesluit aan bij de LVBB met als soortProcedure ‘ontwerpbesluit’. Bij de procedurestappen voegt het bevoegd gezag in ieder geval de procedurestap ‘einde inzagetermijn’ met de bijbehorende datum toe. De LVBB voegt daar zelf nog gegevens aan toe zoals de datum van publicatie.</w:t>
      </w:r>
    </w:p>
    <w:p w14:paraId="1C563B59" w14:textId="13186AE2" w:rsidR="00580A8B" w:rsidRPr="00F03DD9" w:rsidRDefault="00AF5903" w:rsidP="00580A8B">
      <w:r w:rsidRPr="00F03DD9">
        <w:t xml:space="preserve">Van de terinzagelegging van een ontwerpbesluit moet op grond van de Awb een voorafgaande kennisgeving in het officiële publicatieblad van het bevoegd gezag gedaan worden. </w:t>
      </w:r>
      <w:r>
        <w:t>H</w:t>
      </w:r>
      <w:r w:rsidRPr="00F03DD9">
        <w:t xml:space="preserve">et bevoegd gezag </w:t>
      </w:r>
      <w:r>
        <w:t xml:space="preserve">moet </w:t>
      </w:r>
      <w:r w:rsidRPr="00F03DD9">
        <w:t xml:space="preserve">die kennisgeving </w:t>
      </w:r>
      <w:r>
        <w:t xml:space="preserve">aan de LVBB aanleveren. Zie daarvoor paragraaf </w:t>
      </w:r>
      <w:r w:rsidRPr="00305F68">
        <w:rPr>
          <w:rStyle w:val="Verwijzing"/>
        </w:rPr>
        <w:fldChar w:fldCharType="begin"/>
      </w:r>
      <w:r w:rsidRPr="00305F68">
        <w:rPr>
          <w:rStyle w:val="Verwijzing"/>
        </w:rPr>
        <w:instrText xml:space="preserve"> REF _Ref_6947a34764496fea66884b5c0db5ac00_1 \r \h </w:instrText>
      </w:r>
      <w:r w:rsidRPr="00305F68">
        <w:rPr>
          <w:rStyle w:val="Verwijzing"/>
        </w:rPr>
      </w:r>
      <w:r w:rsidRPr="00305F68">
        <w:rPr>
          <w:rStyle w:val="Verwijzing"/>
        </w:rPr>
        <w:fldChar w:fldCharType="separate"/>
      </w:r>
      <w:r w:rsidR="006C26A9">
        <w:rPr>
          <w:rStyle w:val="Verwijzing"/>
        </w:rPr>
        <w:t>8.3</w:t>
      </w:r>
      <w:r w:rsidRPr="00305F68">
        <w:rPr>
          <w:rStyle w:val="Verwijzing"/>
        </w:rPr>
        <w:fldChar w:fldCharType="end"/>
      </w:r>
      <w:r>
        <w:t>.</w:t>
      </w:r>
    </w:p>
    <w:p w14:paraId="10E9614A" w14:textId="332F8BFE" w:rsidR="00580A8B" w:rsidRPr="00F03DD9" w:rsidRDefault="00AF5903" w:rsidP="00580A8B">
      <w:r w:rsidRPr="00F03DD9">
        <w:t xml:space="preserve">Na ontvangst van een ontwerpbesluit voert de LVBB een proefconsolidatie uit met als resultaat een proefversie: de consolidatie van het ontwerpbesluit in de op dat moment bestaande regeling, alsof het ontwerpbesluit al in werking was getreden. De LVBB stelt de proefversie beschikbaar voor DSO-LV en levert de </w:t>
      </w:r>
      <w:r>
        <w:t>OW-object</w:t>
      </w:r>
      <w:r w:rsidRPr="00F03DD9">
        <w:t xml:space="preserve">en door aan DSO-LV. DSO-LV weet dat het gaat om </w:t>
      </w:r>
      <w:r>
        <w:t>OW-object</w:t>
      </w:r>
      <w:r w:rsidRPr="00F03DD9">
        <w:t xml:space="preserve">en behorend bij een ontwerpbesluit omdat in dat geval bij de </w:t>
      </w:r>
      <w:r>
        <w:t>OW-object</w:t>
      </w:r>
      <w:r w:rsidRPr="00F03DD9">
        <w:t>en als procedurestatus ‘ontwerp’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