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85" w:name="_Ref_058c1014315a874632c640b32ac44f89_1"/>
      <w:r>
        <w:t>Toelichting</w:t>
      </w:r>
      <w:bookmarkEnd w:id="85"/>
    </w:p>
    <w:p w14:paraId="4B8327ED" w14:textId="6F5101C2"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_Ref_058c1014315a874632c640b32ac44f89_2 \n \h </w:instrText>
      </w:r>
      <w:r w:rsidR="002C587B">
        <w:fldChar w:fldCharType="separate"/>
      </w:r>
      <w:r w:rsidR="003B7AE5">
        <w:t>Figuur 4</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3B7AE5">
          <w:t>de waterschapsverordening</w:t>
        </w:r>
      </w:fldSimple>
      <w:r w:rsidR="00CD1BCF" w:rsidRPr="00CD1BCF">
        <w:t xml:space="preserve"> er uit ziet (de nummers voor de elementen verwijzen naar de nummering in de vorige paragraaf).</w:t>
      </w:r>
    </w:p>
    <w:p w14:paraId="72011B89" w14:textId="1BD79A08" w:rsidR="00CD1BCF" w:rsidRDefault="00CD1BCF" w:rsidP="00CD1BCF">
      <w:pPr>
        <w:pStyle w:val="Figuur"/>
      </w:pPr>
      <w:r>
        <w:rPr>
          <w:noProof/>
        </w:rPr>
        <w:drawing>
          <wp:inline distT="0" distB="0" distL="0" distR="0" wp14:anchorId="393CE220" wp14:editId="395C2C72">
            <wp:extent cx="4057650" cy="4518573"/>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pic:cNvPicPr/>
                  </pic:nvPicPr>
                  <pic:blipFill>
                    <a:blip r:embed="rId24"/>
                    <a:stretch>
                      <a:fillRect/>
                    </a:stretch>
                  </pic:blipFill>
                  <pic:spPr>
                    <a:xfrm>
                      <a:off x="0" y="0"/>
                      <a:ext cx="4065781" cy="4527628"/>
                    </a:xfrm>
                    <a:prstGeom prst="rect">
                      <a:avLst/>
                    </a:prstGeom>
                  </pic:spPr>
                </pic:pic>
              </a:graphicData>
            </a:graphic>
          </wp:inline>
        </w:drawing>
      </w:r>
    </w:p>
    <w:p w14:paraId="1CB92F4D" w14:textId="7E58261E" w:rsidR="00214F98" w:rsidRPr="00214F98" w:rsidRDefault="002C587B" w:rsidP="00323664">
      <w:pPr>
        <w:pStyle w:val="Figuurbijschrift"/>
      </w:pPr>
      <w:bookmarkStart w:id="87" w:name="_Ref_058c1014315a874632c640b32ac44f89_2"/>
      <w:r>
        <w:t>Overzicht van m</w:t>
      </w:r>
      <w:r w:rsidR="00214F98">
        <w:t>odel BesluitCompact</w:t>
      </w:r>
      <w:bookmarkEnd w:id="87"/>
    </w:p>
    <w:p w14:paraId="490DBE92" w14:textId="28235F96" w:rsidR="004B295D" w:rsidRDefault="00E6469E" w:rsidP="00713915">
      <w:r>
        <w:fldChar w:fldCharType="begin"/>
      </w:r>
      <w:r>
        <w:instrText xml:space="preserve"> REF _Ref_058c1014315a874632c640b32ac44f89_2 \n \h </w:instrText>
      </w:r>
      <w:r>
        <w:fldChar w:fldCharType="separate"/>
      </w:r>
      <w:r w:rsidR="003B7AE5">
        <w:t>Figuur 4</w:t>
      </w:r>
      <w:r>
        <w:fldChar w:fldCharType="end"/>
      </w:r>
      <w:r w:rsidRPr="00E6469E">
        <w:t xml:space="preserve"> toont de toepassing van het model BesluitCompact </w:t>
      </w:r>
      <w:r w:rsidR="002B5531">
        <w:t xml:space="preserve">op een besluit tot </w:t>
      </w:r>
      <w:r w:rsidR="00303A68" w:rsidRPr="00303A68">
        <w:t xml:space="preserve">vaststelling of </w:t>
      </w:r>
      <w:r w:rsidRPr="00E6469E">
        <w:t xml:space="preserve">wijziging van </w:t>
      </w:r>
      <w:fldSimple w:instr=" DOCVARIABLE ID01+ ">
        <w:r w:rsidR="003B7AE5">
          <w:t>de waterschapsverordening</w:t>
        </w:r>
      </w:fldSimple>
      <w:r w:rsidRPr="00E6469E">
        <w:t xml:space="preserve">. De onderdelen 1 t/m 9 komen in het </w:t>
      </w:r>
      <w:r w:rsidRPr="00E6469E">
        <w:lastRenderedPageBreak/>
        <w:t>publicatieblad. In de regelingenbank op overheid.nl en in DSO-LV is alleen de inhoud van de WijzigBijlage (nr 5) te zien.</w:t>
      </w:r>
    </w:p>
    <w:p w14:paraId="63F1E31C" w14:textId="77777777" w:rsidR="00555E81" w:rsidRDefault="00555E81" w:rsidP="00713915"/>
    <w:p w14:paraId="345070A4" w14:textId="336A366E"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_Ref_2e859e6c12c38560dc7d3e61115b49b4_1 \r \h </w:instrText>
      </w:r>
      <w:r w:rsidR="00713915" w:rsidRPr="00863F41">
        <w:rPr>
          <w:rStyle w:val="Verwijzing"/>
        </w:rPr>
      </w:r>
      <w:r w:rsidR="00713915" w:rsidRPr="00863F41">
        <w:rPr>
          <w:rStyle w:val="Verwijzing"/>
        </w:rPr>
        <w:fldChar w:fldCharType="separate"/>
      </w:r>
      <w:r w:rsidR="003B7AE5">
        <w:rPr>
          <w:rStyle w:val="Verwijzing"/>
        </w:rPr>
        <w:t>4.3.2.1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56AE34E0"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w:t>
      </w:r>
      <w:r w:rsidR="00E84029">
        <w:t xml:space="preserve"> </w:t>
      </w:r>
      <w:r w:rsidR="00E84029" w:rsidRPr="00E84029">
        <w:t>Een WijzigArtikel mag slechts naar één WijzigBijlage verwijzen, anders gezegd: er zijn net zoveel WijzigArtikelen als er WijzigBijlagen zijn.</w:t>
      </w:r>
      <w:r>
        <w:t xml:space="preserve"> 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t>I</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 xml:space="preserve">moet in zo’n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3B7AE5">
        <w:rPr>
          <w:rStyle w:val="Verwijzing"/>
        </w:rPr>
        <w:t>4.3.2.3</w:t>
      </w:r>
      <w:r w:rsidRPr="00863F41">
        <w:rPr>
          <w:rStyle w:val="Verwijzing"/>
        </w:rPr>
        <w:fldChar w:fldCharType="end"/>
      </w:r>
      <w:r>
        <w:t xml:space="preserve"> </w:t>
      </w:r>
      <w:r w:rsidR="00F20DA2">
        <w:t>hebben</w:t>
      </w:r>
      <w:r>
        <w:t xml:space="preserve"> WijzigArtikel en Artikel met een Kop bestaande uit Label (namelijk: Artikel) </w:t>
      </w:r>
      <w:r w:rsidRPr="001C7961">
        <w:t xml:space="preserve">en </w:t>
      </w:r>
      <w:r>
        <w:t xml:space="preserve">Nummer. </w:t>
      </w:r>
      <w:r w:rsidR="002C5839" w:rsidRPr="002C5839">
        <w:t xml:space="preserve">Dat maakt het makkelijk om vanuit de WijzigBijlage naar het bijbehorende WijzigArtikel te verwijzen. </w:t>
      </w:r>
      <w:r>
        <w:br/>
      </w:r>
      <w:r>
        <w:lastRenderedPageBreak/>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_Ref_2e859e6c12c38560dc7d3e61115b49b4_2 \r \h </w:instrText>
      </w:r>
      <w:r w:rsidRPr="00863F41">
        <w:rPr>
          <w:rStyle w:val="Verwijzing"/>
        </w:rPr>
      </w:r>
      <w:r w:rsidRPr="00863F41">
        <w:rPr>
          <w:rStyle w:val="Verwijzing"/>
        </w:rPr>
        <w:fldChar w:fldCharType="separate"/>
      </w:r>
      <w:r w:rsidR="003B7AE5">
        <w:rPr>
          <w:rStyle w:val="Verwijzing"/>
        </w:rPr>
        <w:t>4.3.2.1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3B7AE5">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_Ref_adae651e87316a7f8b364db06963376d_1 \r \h </w:instrText>
      </w:r>
      <w:r w:rsidR="00114498" w:rsidRPr="00863F41">
        <w:rPr>
          <w:rStyle w:val="Verwijzing"/>
        </w:rPr>
      </w:r>
      <w:r w:rsidR="00114498" w:rsidRPr="00863F41">
        <w:rPr>
          <w:rStyle w:val="Verwijzing"/>
        </w:rPr>
        <w:fldChar w:fldCharType="separate"/>
      </w:r>
      <w:r w:rsidR="003B7AE5">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p>
    <w:p w14:paraId="6AD7F12F" w14:textId="63FDBFC7"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_Ref_58775eaf77402a82b45917b411b72928_1 \r \h </w:instrText>
      </w:r>
      <w:r w:rsidRPr="00863F41">
        <w:rPr>
          <w:rStyle w:val="Verwijzing"/>
        </w:rPr>
      </w:r>
      <w:r w:rsidRPr="00863F41">
        <w:rPr>
          <w:rStyle w:val="Verwijzing"/>
        </w:rPr>
        <w:fldChar w:fldCharType="separate"/>
      </w:r>
      <w:r w:rsidR="003B7AE5">
        <w:rPr>
          <w:rStyle w:val="Verwijzing"/>
        </w:rPr>
        <w:t>4.3.3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3B7AE5">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_Ref_adae651e87316a7f8b364db06963376d_1 \r \h </w:instrText>
      </w:r>
      <w:r w:rsidR="000A0B1B" w:rsidRPr="00863F41">
        <w:rPr>
          <w:rStyle w:val="Verwijzing"/>
        </w:rPr>
      </w:r>
      <w:r w:rsidR="000A0B1B" w:rsidRPr="00863F41">
        <w:rPr>
          <w:rStyle w:val="Verwijzing"/>
        </w:rPr>
        <w:fldChar w:fldCharType="separate"/>
      </w:r>
      <w:r w:rsidR="003B7AE5">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t xml:space="preserve">Er wordt bijvoorbeeld aangegeven </w:t>
      </w:r>
      <w:r w:rsidRPr="008E173E">
        <w:t>welke artikelen, leden</w:t>
      </w:r>
      <w:r>
        <w:t xml:space="preserve"> </w:t>
      </w:r>
      <w:r w:rsidRPr="00775F7B">
        <w:t xml:space="preserve">en/of </w:t>
      </w:r>
      <w:r w:rsidR="00D44198">
        <w:t>GIO’s</w:t>
      </w:r>
      <w:r w:rsidRPr="00775F7B">
        <w:t xml:space="preserve"> geheel of gedeeltelijk worden toegevoegd, geschrapt, gewijzigd of vervangen door andere.</w:t>
      </w:r>
      <w:r>
        <w:t xml:space="preserve"> </w:t>
      </w:r>
      <w:r>
        <w:lastRenderedPageBreak/>
        <w:t xml:space="preserve">Renvooiweergave betekent dat </w:t>
      </w:r>
      <w:r w:rsidRPr="00C455A0">
        <w:t>met visuele middelen wordt duidelijk gemaakt wat wordt toegevoegd of geschrapt.</w:t>
      </w:r>
    </w:p>
    <w:p w14:paraId="794C7B6D" w14:textId="4427A1FA"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_Ref_57df7de5f95154d87f0fe369d8c02411_1 \n \h </w:instrText>
      </w:r>
      <w:r w:rsidR="007A3E0B">
        <w:fldChar w:fldCharType="separate"/>
      </w:r>
      <w:r w:rsidR="003B7AE5">
        <w:t>4.1.1</w:t>
      </w:r>
      <w:r w:rsidR="007A3E0B">
        <w:fldChar w:fldCharType="end"/>
      </w:r>
      <w:r w:rsidR="00455F96" w:rsidRPr="00455F96">
        <w:t xml:space="preserve"> zijn geen bijlagen bij het Besluit (of de Regeling) als bedoeld in de STOP/TPOD-standaard, maar op het besluit betrekking hebbende stukken.</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3B7AE5">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specifieke, in het toepassingsprofiel vastgelegde, gevallen toegestaan.</w:t>
      </w:r>
      <w:r w:rsidR="00341720">
        <w:t xml:space="preserve"> In dit toepassingsprofiel is, in de norm van paragraaf </w:t>
      </w:r>
      <w:r w:rsidR="00404023">
        <w:fldChar w:fldCharType="begin"/>
      </w:r>
      <w:r w:rsidR="00404023">
        <w:instrText xml:space="preserve"> REF _Ref_2e859e6c12c38560dc7d3e61115b49b4_1 \n \h </w:instrText>
      </w:r>
      <w:r w:rsidR="00404023">
        <w:fldChar w:fldCharType="separate"/>
      </w:r>
      <w:r w:rsidR="003B7AE5">
        <w:t>4.3.2.1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 xml:space="preserve">. </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3B7AE5">
        <w:rPr>
          <w:rStyle w:val="Verwijzing"/>
        </w:rPr>
        <w:t>5.4</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18AB959E"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00D3608E" w:rsidRPr="00D3608E">
        <w:t xml:space="preserve">Omdat de toelichting bedoeld is voor gebruik in het besluitvormingsproces kan er ook voor gekozen worden de toelichting wel op te nemen in het besluit dat aan het bestuursorgaan ter vaststelling wordt aangeboden, maar niet in het bekend te maken besluit. Als de toelichting wel onderdeel is van het bekend te </w:t>
      </w:r>
      <w:r w:rsidR="00D3608E" w:rsidRPr="00D3608E">
        <w:lastRenderedPageBreak/>
        <w:t>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_Ref_9402d5cd20edac62a10ec85bb98e6f62_1 \n \h </w:instrText>
      </w:r>
      <w:r w:rsidR="003102BE">
        <w:fldChar w:fldCharType="separate"/>
      </w:r>
      <w:r w:rsidR="003B7AE5">
        <w:t>4.3.3.2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_Ref_4f0dd07ad6dfd1ecadcf1c2f7aa2e7ec_1 \n \h </w:instrText>
      </w:r>
      <w:r w:rsidR="00845E0C">
        <w:rPr>
          <w:rStyle w:val="Verwijzing"/>
        </w:rPr>
      </w:r>
      <w:r w:rsidR="00845E0C">
        <w:rPr>
          <w:rStyle w:val="Verwijzing"/>
        </w:rPr>
        <w:fldChar w:fldCharType="separate"/>
      </w:r>
      <w:r w:rsidR="003B7AE5">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Een Toelichting kan worden afgesloten met het element Sluiting. Van die mogelijkheid zal 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66F86982" w14:textId="7E9E4DB7" w:rsidR="007724F8"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_Ref_2e859e6c12c38560dc7d3e61115b49b4_3 \r \h </w:instrText>
      </w:r>
      <w:r w:rsidRPr="00863F41">
        <w:rPr>
          <w:rStyle w:val="Verwijzing"/>
        </w:rPr>
      </w:r>
      <w:r w:rsidRPr="00863F41">
        <w:rPr>
          <w:rStyle w:val="Verwijzing"/>
        </w:rPr>
        <w:fldChar w:fldCharType="separate"/>
      </w:r>
      <w:r w:rsidR="003B7AE5">
        <w:rPr>
          <w:rStyle w:val="Verwijzing"/>
        </w:rPr>
        <w:t>4.3.2.1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62F48B43"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355BC5" w:rsidRPr="00355BC5">
        <w:t>In de STOP/TPOD-standaard is dit element de voorgeschreven plek voor de motivering als op het besluit afdeling 3.7 Awb van toepassing en het besluit derhalve op een deugdelijke motivering dient te berusten.</w:t>
      </w:r>
      <w:r w:rsidR="005C0D0E" w:rsidRPr="005C0D0E">
        <w:t xml:space="preserve"> </w:t>
      </w:r>
      <w:r w:rsidRPr="006A1F47">
        <w:t xml:space="preserve">In de motivering wordt aangegeven op welke wijze gevolg is gegeven aan de toepasselijke instructieregels en instructies van provincie en Rijk en kan </w:t>
      </w:r>
      <w:r w:rsidRPr="006A1F47">
        <w:lastRenderedPageBreak/>
        <w:t xml:space="preserve">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3B7AE5">
        <w:t>de waterschapsverordening</w:t>
      </w:r>
      <w:r w:rsidRPr="006A1F47">
        <w:fldChar w:fldCharType="end"/>
      </w:r>
      <w:r w:rsidRPr="006A1F47">
        <w:t xml:space="preserve"> wordt aangepast 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3B7AE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04EFC119"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00F656B0" w:rsidRPr="00F656B0">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_Ref_2e859e6c12c38560dc7d3e61115b49b4_5 \r \h </w:instrText>
      </w:r>
      <w:r w:rsidRPr="00863F41">
        <w:rPr>
          <w:rStyle w:val="Verwijzing"/>
        </w:rPr>
      </w:r>
      <w:r w:rsidRPr="00863F41">
        <w:rPr>
          <w:rStyle w:val="Verwijzing"/>
        </w:rPr>
        <w:fldChar w:fldCharType="separate"/>
      </w:r>
      <w:r w:rsidR="003B7AE5">
        <w:rPr>
          <w:rStyle w:val="Verwijzing"/>
        </w:rPr>
        <w:t>4.3.2.1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41FCB009"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RegelingCompact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3B7AE5">
        <w:rPr>
          <w:rStyle w:val="Verwijzing"/>
        </w:rPr>
        <w:t>5.2.2.1.1</w:t>
      </w:r>
      <w:r w:rsidR="00604C86" w:rsidRPr="00863F41">
        <w:rPr>
          <w:rStyle w:val="Verwijzing"/>
        </w:rPr>
        <w:fldChar w:fldCharType="end"/>
      </w:r>
      <w:r>
        <w:t>.</w:t>
      </w:r>
    </w:p>
    <w:p w14:paraId="4EB3480D" w14:textId="7DA58271"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 en i</w:t>
      </w:r>
      <w:r>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24"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