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5D1E04B4" w:rsidR="00713915" w:rsidRPr="00B26823" w:rsidRDefault="00713915" w:rsidP="00713915">
      <w:pPr>
        <w:pStyle w:val="Kop4"/>
        <w:rPr>
          <w:noProof/>
        </w:rPr>
      </w:pPr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 w:rsidR="00040564">
        <w:rPr>
          <w:noProof/>
        </w:rPr>
        <w:fldChar w:fldCharType="begin"/>
      </w:r>
      <w:r w:rsidR="00040564">
        <w:rPr>
          <w:noProof/>
        </w:rPr>
        <w:instrText xml:space="preserve"> DOCVARIABLE ID01+ </w:instrText>
      </w:r>
      <w:r w:rsidR="00040564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="00040564">
        <w:rPr>
          <w:noProof/>
        </w:rPr>
        <w:fldChar w:fldCharType="end"/>
      </w:r>
    </w:p>
    <w:p w14:paraId="676EF88A" w14:textId="77777777" w:rsidR="00713915" w:rsidRPr="007B60F8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713915" w:rsidRDefault="00713915" w:rsidP="00713915"/>
    <w:p w14:paraId="20E4289B" w14:textId="696A97A1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_Ref_c4713d3d633954069922c91989c89315_1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5.3.1</w:t>
      </w:r>
      <w:r w:rsidRPr="00863F41">
        <w:rPr>
          <w:rStyle w:val="Verwijzing"/>
        </w:rPr>
        <w:fldChar w:fldCharType="end"/>
      </w:r>
      <w:r>
        <w:t xml:space="preserve"> is de norm voor de toepassing van de Artikelstructuur op </w:t>
      </w:r>
      <w:fldSimple w:instr=" DOCVARIABLE ID01+ ">
        <w:r w:rsidR="003B7AE5">
          <w:t>de waterschapsverordening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_Ref_5d12070e7f291568a765714ece1cd3b4_1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5.3.2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