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E8AB2" w14:textId="20921194" w:rsidR="004A243E" w:rsidRPr="00F03DD9" w:rsidRDefault="000B0BAC" w:rsidP="004A243E">
      <w:pPr>
        <w:pStyle w:val="Kop3"/>
      </w:pPr>
      <w:bookmarkStart w:id="340" w:name="_Ref_afc8193c946a43ab1df4507948176248_1"/>
      <w:r>
        <w:t xml:space="preserve">Wijzigen </w:t>
      </w:r>
      <w:r w:rsidR="004A243E" w:rsidRPr="00F03DD9">
        <w:t xml:space="preserve">van </w:t>
      </w:r>
      <w:r w:rsidR="004A243E">
        <w:t>OW-object</w:t>
      </w:r>
      <w:r w:rsidR="004A243E" w:rsidRPr="00F03DD9">
        <w:t>en</w:t>
      </w:r>
      <w:bookmarkEnd w:id="340"/>
    </w:p>
    <w:p w14:paraId="322BC700" w14:textId="1EB928EB" w:rsidR="004A243E" w:rsidRPr="00F03DD9" w:rsidRDefault="004A243E" w:rsidP="004A243E">
      <w:r w:rsidRPr="00F03DD9">
        <w:t xml:space="preserve">Een wijzigingsbesluit kan ook gevolgen hebben voor de </w:t>
      </w:r>
      <w:r>
        <w:t>OW-object</w:t>
      </w:r>
      <w:r w:rsidRPr="00F03DD9">
        <w:t xml:space="preserve">en in de geconsolideerde regeling. Het bevoegd gezag kan het omgevingsdocument zo wijzigen dat de </w:t>
      </w:r>
      <w:r>
        <w:t>OW-object</w:t>
      </w:r>
      <w:r w:rsidRPr="00F03DD9">
        <w:t xml:space="preserve">en wijzigen of dat er andere </w:t>
      </w:r>
      <w:r>
        <w:t>OW-object</w:t>
      </w:r>
      <w:r w:rsidRPr="00F03DD9">
        <w:t xml:space="preserve">en nodig zijn. Voor het wijzigen van </w:t>
      </w:r>
      <w:r>
        <w:t>OW-object</w:t>
      </w:r>
      <w:r w:rsidRPr="00F03DD9">
        <w:t xml:space="preserve">en zijn er in grove lijnen drie scenario’s: het wijzigen van een bestaand </w:t>
      </w:r>
      <w:r>
        <w:t>OW-object</w:t>
      </w:r>
      <w:r w:rsidRPr="00F03DD9">
        <w:t xml:space="preserve">, het laten vervallen van een bestaand </w:t>
      </w:r>
      <w:r>
        <w:t>OW-object</w:t>
      </w:r>
      <w:r w:rsidRPr="00F03DD9">
        <w:t xml:space="preserve"> en het toevoegen van een nieuw </w:t>
      </w:r>
      <w:r>
        <w:t>OW-object</w:t>
      </w:r>
      <w:r w:rsidRPr="00F03DD9">
        <w:t>.</w:t>
      </w:r>
    </w:p>
    <w:p w14:paraId="547E1A0C" w14:textId="77777777" w:rsidR="004A243E" w:rsidRPr="00F03DD9" w:rsidRDefault="004A243E" w:rsidP="004A243E">
      <w:r w:rsidRPr="00F03DD9">
        <w:t xml:space="preserve">Wanneer door of samen met het wijzigingsbesluit een bestaand </w:t>
      </w:r>
      <w:r>
        <w:t>OW-object</w:t>
      </w:r>
      <w:r w:rsidRPr="00F03DD9">
        <w:t xml:space="preserve"> wijzigt, voegt het bevoegd gezag bij de aanlevering van het bekend te maken besluit de gewijzigde attributen met de bestaande identificatie van een al bestaand OW-object toe. DSO-LV herkent het </w:t>
      </w:r>
      <w:r>
        <w:t>OW-object</w:t>
      </w:r>
      <w:r w:rsidRPr="00F03DD9">
        <w:t xml:space="preserve"> op basis van de identificatie en verwerkt de attributen.</w:t>
      </w:r>
    </w:p>
    <w:p w14:paraId="04BA3067" w14:textId="77777777" w:rsidR="004A243E" w:rsidRPr="00F03DD9" w:rsidRDefault="004A243E" w:rsidP="004A243E">
      <w:r w:rsidRPr="00F03DD9">
        <w:t xml:space="preserve">In het geval dat door of samen met het wijzigingsbesluit een bestaand </w:t>
      </w:r>
      <w:r>
        <w:t>OW-object</w:t>
      </w:r>
      <w:r w:rsidRPr="00F03DD9">
        <w:t xml:space="preserve"> moet vervallen (in mutatietermen: het object wordt beëindigd), voegt het bevoegd gezag bij de aanlevering van het bekend te maken besluit het </w:t>
      </w:r>
      <w:r>
        <w:t>OW-object</w:t>
      </w:r>
      <w:r w:rsidRPr="00F03DD9">
        <w:t xml:space="preserve"> met een bestaande identificatie toe met de status ‘beëindigen’. DSO-LV herkent de identificatie van het </w:t>
      </w:r>
      <w:r>
        <w:t>OW-object</w:t>
      </w:r>
      <w:r w:rsidRPr="00F03DD9">
        <w:t xml:space="preserve"> en verwerkt het op basis van de status ‘beëindigen’: (het effect van) het </w:t>
      </w:r>
      <w:r>
        <w:t>OW-object</w:t>
      </w:r>
      <w:r w:rsidRPr="00F03DD9">
        <w:t xml:space="preserve"> wordt niet meer getoond.</w:t>
      </w:r>
    </w:p>
    <w:p w14:paraId="75DFA46D" w14:textId="40638428" w:rsidR="004A243E" w:rsidRDefault="004A243E" w:rsidP="004A243E">
      <w:r w:rsidRPr="00F03DD9">
        <w:t xml:space="preserve">Wanneer door het wijzigingsbesluit een nieuw </w:t>
      </w:r>
      <w:r>
        <w:t>OW-object</w:t>
      </w:r>
      <w:r w:rsidRPr="00F03DD9">
        <w:t xml:space="preserve"> ontstaat, levert het bevoegd gezag bij de aanlevering van het bekend te maken besluit het nieuwe </w:t>
      </w:r>
      <w:r>
        <w:t>OW-object</w:t>
      </w:r>
      <w:r w:rsidRPr="00F03DD9">
        <w:t xml:space="preserve"> aan. Er wordt dan een </w:t>
      </w:r>
      <w:r>
        <w:t>OW-object</w:t>
      </w:r>
      <w:r w:rsidRPr="00F03DD9">
        <w:t xml:space="preserve"> meegeleverd met een identificatie die in DSO-LV nog niet bekend is. DSO-LV beschouwt het als een nieuw </w:t>
      </w:r>
      <w:r>
        <w:t>OW-object</w:t>
      </w:r>
      <w:r w:rsidRPr="00F03DD9">
        <w:t xml:space="preserve"> en voegt het toe op dezelfde manier als bij de aanlevering van een initieel besluit.</w:t>
      </w:r>
    </w:p>
    <w:p w14:paraId="13814FF0" w14:textId="77777777" w:rsidR="00392C8A" w:rsidRDefault="00392C8A" w:rsidP="004A243E"/>
    <w:p w14:paraId="2E82CC9B" w14:textId="2A8DCBD1" w:rsidR="00392C8A" w:rsidRDefault="00392C8A" w:rsidP="004A243E">
      <w:r>
        <w:t>Voor het wijzigen van OW-objecten gelden drie uitgangspunten:</w:t>
      </w:r>
    </w:p>
    <w:p w14:paraId="21249A70" w14:textId="4C03BFC8" w:rsidR="00392C8A" w:rsidRDefault="00A50A66" w:rsidP="00A50A66">
      <w:pPr>
        <w:pStyle w:val="Opsommingtekens1"/>
      </w:pPr>
      <w:r>
        <w:t xml:space="preserve">lever alleen </w:t>
      </w:r>
      <w:r w:rsidR="00481B53" w:rsidRPr="00481B53">
        <w:t xml:space="preserve">gegevens </w:t>
      </w:r>
      <w:r w:rsidR="00481B53">
        <w:t xml:space="preserve">aan als ze </w:t>
      </w:r>
      <w:r>
        <w:t>gewijzig</w:t>
      </w:r>
      <w:r w:rsidR="00481B53">
        <w:t>d zij</w:t>
      </w:r>
      <w:r>
        <w:t>n;</w:t>
      </w:r>
    </w:p>
    <w:p w14:paraId="49A2F015" w14:textId="07ABD48D" w:rsidR="00A50A66" w:rsidRDefault="00A50A66" w:rsidP="00A50A66">
      <w:pPr>
        <w:pStyle w:val="Opsommingtekens1"/>
      </w:pPr>
      <w:r>
        <w:lastRenderedPageBreak/>
        <w:t>verwijder expliciet gegevens die niet meer gebruikt worden;</w:t>
      </w:r>
    </w:p>
    <w:p w14:paraId="143E9941" w14:textId="3F16A0B3" w:rsidR="00A50A66" w:rsidRDefault="00A50A66" w:rsidP="00A50A66">
      <w:pPr>
        <w:pStyle w:val="Opsommingtekens1"/>
      </w:pPr>
      <w:r>
        <w:t>een wijziging van een object zorgt voor een nieuwe versie van dat object.</w:t>
      </w:r>
    </w:p>
    <w:p w14:paraId="23C1C52A" w14:textId="673C1D4C" w:rsidR="00A50A66" w:rsidRDefault="007D0596" w:rsidP="007D0596">
      <w:r>
        <w:t xml:space="preserve">Bij toepassing van de wijzigingsmethode renvooi en de alternatieve wijzigingsmethode Integrale tekstvervanging gelden deze drie uitgangspunten onverkort. </w:t>
      </w:r>
      <w:r w:rsidR="00C24F3D">
        <w:t>Voor</w:t>
      </w:r>
      <w:r w:rsidR="0042450C">
        <w:t xml:space="preserve"> de </w:t>
      </w:r>
      <w:r w:rsidR="0042450C" w:rsidRPr="0042450C">
        <w:t>alternatieve wijzigingsmethode</w:t>
      </w:r>
      <w:r w:rsidR="0042450C">
        <w:t xml:space="preserve"> Intrekken &amp; vervangen geldt een </w:t>
      </w:r>
      <w:r w:rsidR="00481B53">
        <w:t xml:space="preserve">uitzondering op het uitgangspunt ‘lever alleen gegevens aan als ze gewijzigd zijn’ </w:t>
      </w:r>
      <w:r w:rsidR="00DD36E8">
        <w:t>voor de objecttypen Regeltekst, Divisie, Divisietekst, Pons en Regelingsgebied. Deze objecten moeten bij Intrekken &amp; vervang</w:t>
      </w:r>
      <w:r w:rsidR="00C24F3D">
        <w:t>e</w:t>
      </w:r>
      <w:r w:rsidR="00DD36E8">
        <w:t>n altijd opnieuw worden aangeleverd</w:t>
      </w:r>
      <w:r w:rsidR="0059129F">
        <w:t xml:space="preserve">. Ze hoeven echter </w:t>
      </w:r>
      <w:r w:rsidR="00935CE7">
        <w:t xml:space="preserve">als ze blijven bestaan </w:t>
      </w:r>
      <w:r w:rsidR="0059129F">
        <w:t>niet beëindigd te worden.</w:t>
      </w:r>
      <w:r w:rsidR="00F8670A">
        <w:t xml:space="preserve"> </w:t>
      </w:r>
      <w:r w:rsidR="00C23D6D">
        <w:t xml:space="preserve">(Wanneer onderdeel van de wijziging is </w:t>
      </w:r>
      <w:r w:rsidR="007A65B7">
        <w:t xml:space="preserve">dat zo’n object niet blijft bestaan moet het wel beëindigd worden.) </w:t>
      </w:r>
      <w:r w:rsidR="00052A2B">
        <w:t>De andere twee uitgangspunten gelden ook bij deze wijzigingsmethode onverkort.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3E2A3" w14:textId="77777777" w:rsidR="00BC0529" w:rsidRDefault="00BC0529">
      <w:r>
        <w:separator/>
      </w:r>
    </w:p>
    <w:p w14:paraId="420A6F11" w14:textId="77777777" w:rsidR="00BC0529" w:rsidRDefault="00BC0529"/>
  </w:endnote>
  <w:endnote w:type="continuationSeparator" w:id="0">
    <w:p w14:paraId="1683706C" w14:textId="77777777" w:rsidR="00BC0529" w:rsidRPr="003C450F" w:rsidRDefault="00BC0529" w:rsidP="003C450F"/>
  </w:endnote>
  <w:endnote w:type="continuationNotice" w:id="1">
    <w:p w14:paraId="08177F22" w14:textId="77777777" w:rsidR="00BC0529" w:rsidRDefault="00BC0529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6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7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8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9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0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2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3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4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5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6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7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8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19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0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417DD" w14:textId="77777777" w:rsidR="006C363E" w:rsidRDefault="006C363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2E7B" w14:textId="77777777" w:rsidR="006C363E" w:rsidRDefault="006C363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ABBB" w14:textId="77777777" w:rsidR="00BC0529" w:rsidRPr="00B35331" w:rsidRDefault="00BC0529" w:rsidP="00577995">
      <w:pPr>
        <w:pStyle w:val="Voettekst"/>
      </w:pPr>
    </w:p>
  </w:footnote>
  <w:footnote w:type="continuationSeparator" w:id="0">
    <w:p w14:paraId="5F892A24" w14:textId="77777777" w:rsidR="00BC0529" w:rsidRDefault="00BC0529">
      <w:r>
        <w:continuationSeparator/>
      </w:r>
    </w:p>
    <w:p w14:paraId="2C2280EB" w14:textId="77777777" w:rsidR="00BC0529" w:rsidRDefault="00BC0529"/>
    <w:p w14:paraId="42B8890B" w14:textId="77777777" w:rsidR="00BC0529" w:rsidRDefault="00BC0529"/>
  </w:footnote>
  <w:footnote w:type="continuationNotice" w:id="1">
    <w:p w14:paraId="6D425830" w14:textId="77777777" w:rsidR="00BC0529" w:rsidRDefault="00BC0529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6A01C9A" w14:textId="77777777" w:rsidR="002660BC" w:rsidRPr="005315DA" w:rsidRDefault="002660BC" w:rsidP="002660B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4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5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6">
    <w:p w14:paraId="0953F81C" w14:textId="4383616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AB12BA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AB12BA">
        <w:t>7</w:t>
      </w:r>
      <w:r w:rsidR="00995073">
        <w:fldChar w:fldCharType="end"/>
      </w:r>
    </w:p>
  </w:footnote>
  <w:footnote w:id="7">
    <w:p w14:paraId="09A84119" w14:textId="1BB774A8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8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9">
    <w:p w14:paraId="2D986D31" w14:textId="5988619A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10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1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2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3">
    <w:p w14:paraId="162E9768" w14:textId="270BB336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AB12BA">
        <w:t>7.13</w:t>
      </w:r>
      <w:r w:rsidR="0052549B">
        <w:fldChar w:fldCharType="end"/>
      </w:r>
    </w:p>
  </w:footnote>
  <w:footnote w:id="14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15">
    <w:p w14:paraId="105AE6B0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16">
    <w:p w14:paraId="0A50A2F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7">
    <w:p w14:paraId="52898E77" w14:textId="7B8E754A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0153CD">
        <w:t>3</w:t>
      </w:r>
      <w:r>
        <w:t xml:space="preserve"> Bekendmakingswet</w:t>
      </w:r>
    </w:p>
  </w:footnote>
  <w:footnote w:id="18">
    <w:p w14:paraId="022B3ACF" w14:textId="3A1896C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9">
    <w:p w14:paraId="4F7BC6E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20">
    <w:p w14:paraId="5A8B66F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1">
    <w:p w14:paraId="30FAD02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2">
    <w:p w14:paraId="2111272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23">
    <w:p w14:paraId="2A174CE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24">
    <w:p w14:paraId="5AEEC017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2.6 Ow</w:t>
      </w:r>
    </w:p>
  </w:footnote>
  <w:footnote w:id="25">
    <w:p w14:paraId="144C21B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26">
    <w:p w14:paraId="47B5A6B8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Pr="00B821E9">
        <w:t>10.3</w:t>
      </w:r>
      <w:r>
        <w:t>b</w:t>
      </w:r>
      <w:r w:rsidRPr="00B821E9">
        <w:t xml:space="preserve"> Ob</w:t>
      </w:r>
    </w:p>
  </w:footnote>
  <w:footnote w:id="27">
    <w:p w14:paraId="1EC9C0C1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B4857">
        <w:t xml:space="preserve">Artikel 6 jo artikel 2 lid </w:t>
      </w:r>
      <w:r>
        <w:t>1</w:t>
      </w:r>
      <w:r w:rsidRPr="00CB4857">
        <w:t xml:space="preserve"> Bekendmakingswet</w:t>
      </w:r>
    </w:p>
  </w:footnote>
  <w:footnote w:id="28">
    <w:p w14:paraId="3CF472C5" w14:textId="3861652D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</w:p>
  </w:footnote>
  <w:footnote w:id="29">
    <w:p w14:paraId="08E3D46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0">
    <w:p w14:paraId="4DA88A2E" w14:textId="0495C79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>niet mogelijk is, bijvoorbeeld omdat de plansoftware die het</w:t>
      </w:r>
      <w:r w:rsidR="0077533A">
        <w:t xml:space="preserve"> waterschap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1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4E64" w14:textId="77777777" w:rsidR="006C363E" w:rsidRDefault="006C363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02E1D40F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waterschapsverordening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4D753544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0B539AC9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3B7AE5">
            <w:rPr>
              <w:noProof/>
            </w:rPr>
            <w:t>1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029FE" w14:textId="77777777" w:rsidR="006C363E" w:rsidRDefault="006C363E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4303AC4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AAF1" w14:textId="6296021A" w:rsidR="00B00310" w:rsidRDefault="00B003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7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6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2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7"/>
  </w:num>
  <w:num w:numId="49" w16cid:durableId="680353585">
    <w:abstractNumId w:val="24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8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750419525">
    <w:abstractNumId w:val="27"/>
  </w:num>
  <w:num w:numId="96" w16cid:durableId="1421096229">
    <w:abstractNumId w:val="35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2F06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3CD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0D37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4D2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D05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D2B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3FC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1B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D3E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BD8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71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5C2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60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A59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DCA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BF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89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8AA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EBC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EA4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9A"/>
    <w:rsid w:val="002659D4"/>
    <w:rsid w:val="00265A55"/>
    <w:rsid w:val="00265D8E"/>
    <w:rsid w:val="00265E5A"/>
    <w:rsid w:val="00265F54"/>
    <w:rsid w:val="002660BC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11E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7EC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0E74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C23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03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A68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7AA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BC5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0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37F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486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41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AE5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993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1B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3DC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A6F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B6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91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80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6F48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80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08F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0EA3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CFC"/>
    <w:rsid w:val="00531DF2"/>
    <w:rsid w:val="00531E78"/>
    <w:rsid w:val="00531EA6"/>
    <w:rsid w:val="0053206D"/>
    <w:rsid w:val="005321D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7C7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EF7"/>
    <w:rsid w:val="00591F51"/>
    <w:rsid w:val="00591F6A"/>
    <w:rsid w:val="0059202B"/>
    <w:rsid w:val="005921A1"/>
    <w:rsid w:val="0059220F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574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508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25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39D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C7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5F52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3E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3E9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A3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3E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07D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C49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0E6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2EF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345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8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BB6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4F8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66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081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14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88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9A2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24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7A7"/>
    <w:rsid w:val="008248B5"/>
    <w:rsid w:val="00824A5A"/>
    <w:rsid w:val="00824C93"/>
    <w:rsid w:val="00824D10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AAE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EB6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90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67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DF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E55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EF8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6E6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10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74A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05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BA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9B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2E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45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65C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CE7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0B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2B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4AE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5E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8B4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0CA4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4E9D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2BA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EC8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10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DC8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DDC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CC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8F4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AFA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BE"/>
    <w:rsid w:val="00B775E2"/>
    <w:rsid w:val="00B7770F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E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529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A90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93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392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6E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1FB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587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5CF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173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91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8EE"/>
    <w:rsid w:val="00D2396F"/>
    <w:rsid w:val="00D239AB"/>
    <w:rsid w:val="00D239DD"/>
    <w:rsid w:val="00D23A57"/>
    <w:rsid w:val="00D23ADE"/>
    <w:rsid w:val="00D23E57"/>
    <w:rsid w:val="00D23EAA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08E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6D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72D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36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C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C55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696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1D7D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7F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0E6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2B6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1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EAB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991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6EA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4E5A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400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C71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6F5A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5A6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536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2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B06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6B0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C2D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87F2F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BB6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55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570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89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0" Type="http://schemas.openxmlformats.org/officeDocument/2006/relationships/header" Target="header5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88" Type="http://schemas.openxmlformats.org/officeDocument/2006/relationships/hyperlink" Target="https://www.geonovum.nl/geo-standaarden/omgevingswet/meldingen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241</TotalTime>
  <Pages>1</Pages>
  <Words>75810</Words>
  <Characters>416961</Characters>
  <Application>Microsoft Office Word</Application>
  <DocSecurity>0</DocSecurity>
  <Lines>3474</Lines>
  <Paragraphs>983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491788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150</cp:revision>
  <cp:lastPrinted>2021-12-12T20:21:00Z</cp:lastPrinted>
  <dcterms:created xsi:type="dcterms:W3CDTF">2023-01-18T16:25:00Z</dcterms:created>
  <dcterms:modified xsi:type="dcterms:W3CDTF">2023-04-04T10:19:00Z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